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78E8A" w14:textId="77777777" w:rsidR="001676EC" w:rsidRPr="00C83218" w:rsidRDefault="00321426" w:rsidP="00C83218">
      <w:pPr>
        <w:pStyle w:val="Heading1"/>
        <w:jc w:val="center"/>
        <w:rPr>
          <w:sz w:val="32"/>
          <w:szCs w:val="32"/>
        </w:rPr>
      </w:pPr>
      <w:r w:rsidRPr="00C83218">
        <w:rPr>
          <w:sz w:val="32"/>
          <w:szCs w:val="32"/>
        </w:rPr>
        <w:t>ReadSpeaker Webinar Recap</w:t>
      </w:r>
    </w:p>
    <w:p w14:paraId="7524198C" w14:textId="77777777" w:rsidR="001676EC" w:rsidRPr="00C83218" w:rsidRDefault="00321426">
      <w:pPr>
        <w:spacing w:after="120"/>
        <w:jc w:val="center"/>
        <w:rPr>
          <w:rFonts w:ascii="Calibri" w:hAnsi="Calibri" w:cs="Calibri"/>
          <w:sz w:val="24"/>
          <w:szCs w:val="24"/>
        </w:rPr>
      </w:pPr>
      <w:r w:rsidRPr="00C83218">
        <w:rPr>
          <w:rFonts w:ascii="Calibri" w:hAnsi="Calibri" w:cs="Calibri"/>
          <w:b/>
          <w:color w:val="444444"/>
          <w:sz w:val="24"/>
          <w:szCs w:val="24"/>
        </w:rPr>
        <w:t>Making Learning More Accessible, Flexible, and Inclusive</w:t>
      </w:r>
    </w:p>
    <w:p w14:paraId="04F512C3" w14:textId="68BF2654" w:rsidR="001676EC" w:rsidRPr="00C83218" w:rsidRDefault="00C83218">
      <w:pPr>
        <w:rPr>
          <w:rFonts w:ascii="Calibri" w:hAnsi="Calibri" w:cs="Calibri"/>
          <w:sz w:val="24"/>
          <w:szCs w:val="24"/>
        </w:rPr>
      </w:pPr>
      <w:hyperlink r:id="rId8" w:history="1">
        <w:r w:rsidR="00321426" w:rsidRPr="00C83218">
          <w:rPr>
            <w:rStyle w:val="Hyperlink"/>
            <w:rFonts w:ascii="Calibri" w:hAnsi="Calibri" w:cs="Calibri"/>
            <w:b/>
            <w:sz w:val="24"/>
            <w:szCs w:val="24"/>
          </w:rPr>
          <w:t>Erin Martin</w:t>
        </w:r>
      </w:hyperlink>
      <w:r w:rsidR="00321426" w:rsidRPr="00C83218">
        <w:rPr>
          <w:rFonts w:ascii="Calibri" w:hAnsi="Calibri" w:cs="Calibri"/>
          <w:b/>
          <w:sz w:val="24"/>
          <w:szCs w:val="24"/>
        </w:rPr>
        <w:t xml:space="preserve"> and </w:t>
      </w:r>
      <w:hyperlink r:id="rId9" w:history="1">
        <w:r w:rsidR="00321426" w:rsidRPr="00C83218">
          <w:rPr>
            <w:rStyle w:val="Hyperlink"/>
            <w:rFonts w:ascii="Calibri" w:hAnsi="Calibri" w:cs="Calibri"/>
            <w:b/>
            <w:sz w:val="24"/>
            <w:szCs w:val="24"/>
          </w:rPr>
          <w:t>Colleen Sandquist</w:t>
        </w:r>
      </w:hyperlink>
      <w:r w:rsidR="00321426" w:rsidRPr="00C83218">
        <w:rPr>
          <w:rFonts w:ascii="Calibri" w:hAnsi="Calibri" w:cs="Calibri"/>
          <w:b/>
          <w:sz w:val="24"/>
          <w:szCs w:val="24"/>
        </w:rPr>
        <w:t xml:space="preserve"> from ReadSpeaker </w:t>
      </w:r>
      <w:r w:rsidR="00321426" w:rsidRPr="00C83218">
        <w:rPr>
          <w:rFonts w:ascii="Calibri" w:hAnsi="Calibri" w:cs="Calibri"/>
          <w:sz w:val="24"/>
          <w:szCs w:val="24"/>
        </w:rPr>
        <w:t>explored how audio and text-to-speech can support accessibility, Universal Design for Learning (UDL), and student success. The session emphasized offering multiple ways to engage with content proactively, rather than viewing text-to-speech only as an individual accommodation.</w:t>
      </w:r>
    </w:p>
    <w:p w14:paraId="48DD82E7" w14:textId="77777777" w:rsidR="001676EC" w:rsidRPr="00C83218" w:rsidRDefault="00321426" w:rsidP="00C83218">
      <w:pPr>
        <w:pStyle w:val="Heading2"/>
        <w:rPr>
          <w:sz w:val="32"/>
          <w:szCs w:val="32"/>
        </w:rPr>
      </w:pPr>
      <w:r w:rsidRPr="00C83218">
        <w:rPr>
          <w:sz w:val="32"/>
          <w:szCs w:val="32"/>
        </w:rPr>
        <w:t>Key Takeaways</w:t>
      </w:r>
    </w:p>
    <w:p w14:paraId="74F3BD5E" w14:textId="77777777" w:rsidR="001676EC" w:rsidRPr="00C83218" w:rsidRDefault="00321426">
      <w:pPr>
        <w:pStyle w:val="ListBullet"/>
        <w:spacing w:after="40"/>
        <w:rPr>
          <w:rFonts w:ascii="Calibri" w:hAnsi="Calibri" w:cs="Calibri"/>
          <w:sz w:val="24"/>
          <w:szCs w:val="24"/>
        </w:rPr>
      </w:pPr>
      <w:r w:rsidRPr="00C83218">
        <w:rPr>
          <w:rFonts w:ascii="Calibri" w:hAnsi="Calibri" w:cs="Calibri"/>
          <w:b/>
          <w:sz w:val="24"/>
          <w:szCs w:val="24"/>
        </w:rPr>
        <w:t xml:space="preserve">Accessibility vs. accommodation: </w:t>
      </w:r>
      <w:r w:rsidRPr="00C83218">
        <w:rPr>
          <w:rFonts w:ascii="Calibri" w:hAnsi="Calibri" w:cs="Calibri"/>
          <w:sz w:val="24"/>
          <w:szCs w:val="24"/>
        </w:rPr>
        <w:t>Accommodations remain essential, while accessible design proactively makes options available to all learners without requiring an individual request.</w:t>
      </w:r>
    </w:p>
    <w:p w14:paraId="45B4BD1A" w14:textId="77777777" w:rsidR="001676EC" w:rsidRPr="00C83218" w:rsidRDefault="00321426">
      <w:pPr>
        <w:pStyle w:val="ListBullet"/>
        <w:spacing w:after="40"/>
        <w:rPr>
          <w:rFonts w:ascii="Calibri" w:hAnsi="Calibri" w:cs="Calibri"/>
          <w:sz w:val="24"/>
          <w:szCs w:val="24"/>
        </w:rPr>
      </w:pPr>
      <w:r w:rsidRPr="00C83218">
        <w:rPr>
          <w:rFonts w:ascii="Calibri" w:hAnsi="Calibri" w:cs="Calibri"/>
          <w:b/>
          <w:sz w:val="24"/>
          <w:szCs w:val="24"/>
        </w:rPr>
        <w:t xml:space="preserve">Learner choice and agency: </w:t>
      </w:r>
      <w:r w:rsidRPr="00C83218">
        <w:rPr>
          <w:rFonts w:ascii="Calibri" w:hAnsi="Calibri" w:cs="Calibri"/>
          <w:sz w:val="24"/>
          <w:szCs w:val="24"/>
        </w:rPr>
        <w:t>ReadSpeaker aligns with UDL by giving learners choices in how they access and engage with information.</w:t>
      </w:r>
    </w:p>
    <w:p w14:paraId="41C77552" w14:textId="77777777" w:rsidR="001676EC" w:rsidRPr="00C83218" w:rsidRDefault="00321426">
      <w:pPr>
        <w:pStyle w:val="ListBullet"/>
        <w:spacing w:after="40"/>
        <w:rPr>
          <w:rFonts w:ascii="Calibri" w:hAnsi="Calibri" w:cs="Calibri"/>
          <w:sz w:val="24"/>
          <w:szCs w:val="24"/>
        </w:rPr>
      </w:pPr>
      <w:r w:rsidRPr="00C83218">
        <w:rPr>
          <w:rFonts w:ascii="Calibri" w:hAnsi="Calibri" w:cs="Calibri"/>
          <w:b/>
          <w:sz w:val="24"/>
          <w:szCs w:val="24"/>
        </w:rPr>
        <w:t xml:space="preserve">Brightspace integration: </w:t>
      </w:r>
      <w:r w:rsidRPr="00C83218">
        <w:rPr>
          <w:rFonts w:ascii="Calibri" w:hAnsi="Calibri" w:cs="Calibri"/>
          <w:sz w:val="24"/>
          <w:szCs w:val="24"/>
        </w:rPr>
        <w:t>ReadSpeaker is embedded in Brightspace, allowing learners to use audio support without downloading additional software or browser extensions.</w:t>
      </w:r>
    </w:p>
    <w:p w14:paraId="1BECB3B1" w14:textId="77777777" w:rsidR="001676EC" w:rsidRPr="00C83218" w:rsidRDefault="00321426" w:rsidP="00C83218">
      <w:pPr>
        <w:pStyle w:val="Heading2"/>
        <w:rPr>
          <w:sz w:val="32"/>
          <w:szCs w:val="32"/>
        </w:rPr>
      </w:pPr>
      <w:r w:rsidRPr="00C83218">
        <w:rPr>
          <w:sz w:val="32"/>
          <w:szCs w:val="32"/>
        </w:rPr>
        <w:t>Features Demonstrated</w:t>
      </w:r>
    </w:p>
    <w:p w14:paraId="62B64C2A" w14:textId="77777777" w:rsidR="001676EC" w:rsidRPr="00C83218" w:rsidRDefault="00321426">
      <w:pPr>
        <w:spacing w:after="40"/>
        <w:rPr>
          <w:rFonts w:ascii="Calibri" w:hAnsi="Calibri" w:cs="Calibri"/>
          <w:sz w:val="24"/>
          <w:szCs w:val="24"/>
        </w:rPr>
      </w:pPr>
      <w:r w:rsidRPr="00C83218">
        <w:rPr>
          <w:rFonts w:ascii="Calibri" w:hAnsi="Calibri" w:cs="Calibri"/>
          <w:b/>
          <w:sz w:val="24"/>
          <w:szCs w:val="24"/>
        </w:rPr>
        <w:t xml:space="preserve">Reading and personalization: </w:t>
      </w:r>
      <w:r w:rsidRPr="00C83218">
        <w:rPr>
          <w:rFonts w:ascii="Calibri" w:hAnsi="Calibri" w:cs="Calibri"/>
          <w:sz w:val="24"/>
          <w:szCs w:val="24"/>
        </w:rPr>
        <w:t>Text-to-speech with highlighting; full-page or selected-content reading; translation and dictionary lookup; multiple voices; adjustable speed, font size, colors, and spacing; enlarged text; text mode; page masking; and reading rulers.</w:t>
      </w:r>
    </w:p>
    <w:p w14:paraId="0694D050" w14:textId="4E618129" w:rsidR="001676EC" w:rsidRPr="00C83218" w:rsidRDefault="00321426">
      <w:pPr>
        <w:spacing w:after="40"/>
        <w:rPr>
          <w:rFonts w:ascii="Calibri" w:hAnsi="Calibri" w:cs="Calibri"/>
          <w:sz w:val="24"/>
          <w:szCs w:val="24"/>
        </w:rPr>
      </w:pPr>
      <w:r w:rsidRPr="00C83218">
        <w:rPr>
          <w:rFonts w:ascii="Calibri" w:hAnsi="Calibri" w:cs="Calibri"/>
          <w:b/>
          <w:sz w:val="24"/>
          <w:szCs w:val="24"/>
        </w:rPr>
        <w:t xml:space="preserve">Documents and assessments: </w:t>
      </w:r>
      <w:r w:rsidRPr="00C83218">
        <w:rPr>
          <w:rFonts w:ascii="Calibri" w:hAnsi="Calibri" w:cs="Calibri"/>
          <w:sz w:val="24"/>
          <w:szCs w:val="24"/>
        </w:rPr>
        <w:t xml:space="preserve">MP3 download when enabled; DocReader highlighting and downloadable study notes; </w:t>
      </w:r>
      <w:r w:rsidR="00C83218">
        <w:rPr>
          <w:rFonts w:ascii="Calibri" w:hAnsi="Calibri" w:cs="Calibri"/>
          <w:sz w:val="24"/>
          <w:szCs w:val="24"/>
        </w:rPr>
        <w:t>Optical Character Recognition (</w:t>
      </w:r>
      <w:r w:rsidRPr="00C83218">
        <w:rPr>
          <w:rFonts w:ascii="Calibri" w:hAnsi="Calibri" w:cs="Calibri"/>
          <w:sz w:val="24"/>
          <w:szCs w:val="24"/>
        </w:rPr>
        <w:t>OCR</w:t>
      </w:r>
      <w:r w:rsidR="00C83218">
        <w:rPr>
          <w:rFonts w:ascii="Calibri" w:hAnsi="Calibri" w:cs="Calibri"/>
          <w:sz w:val="24"/>
          <w:szCs w:val="24"/>
        </w:rPr>
        <w:t xml:space="preserve">) </w:t>
      </w:r>
      <w:r w:rsidRPr="00C83218">
        <w:rPr>
          <w:rFonts w:ascii="Calibri" w:hAnsi="Calibri" w:cs="Calibri"/>
          <w:sz w:val="24"/>
          <w:szCs w:val="24"/>
        </w:rPr>
        <w:t>for text in image-based documents; and audio support for individual Brightspace quiz questions.</w:t>
      </w:r>
    </w:p>
    <w:p w14:paraId="16083381" w14:textId="77777777" w:rsidR="001676EC" w:rsidRPr="00C83218" w:rsidRDefault="00321426" w:rsidP="00C83218">
      <w:pPr>
        <w:pStyle w:val="Heading2"/>
        <w:rPr>
          <w:sz w:val="32"/>
          <w:szCs w:val="32"/>
        </w:rPr>
      </w:pPr>
      <w:r w:rsidRPr="00C83218">
        <w:rPr>
          <w:sz w:val="32"/>
          <w:szCs w:val="32"/>
        </w:rPr>
        <w:t>Important Accessibility Note</w:t>
      </w:r>
    </w:p>
    <w:p w14:paraId="53AC964E" w14:textId="77777777" w:rsidR="001676EC" w:rsidRPr="00C83218" w:rsidRDefault="00321426">
      <w:pPr>
        <w:shd w:val="clear" w:color="auto" w:fill="EAF2F8"/>
        <w:rPr>
          <w:rFonts w:ascii="Calibri" w:hAnsi="Calibri" w:cs="Calibri"/>
          <w:sz w:val="24"/>
          <w:szCs w:val="24"/>
        </w:rPr>
      </w:pPr>
      <w:r w:rsidRPr="00C83218">
        <w:rPr>
          <w:rFonts w:ascii="Calibri" w:hAnsi="Calibri" w:cs="Calibri"/>
          <w:b/>
          <w:sz w:val="24"/>
          <w:szCs w:val="24"/>
        </w:rPr>
        <w:t xml:space="preserve">OCR is </w:t>
      </w:r>
      <w:proofErr w:type="gramStart"/>
      <w:r w:rsidRPr="00C83218">
        <w:rPr>
          <w:rFonts w:ascii="Calibri" w:hAnsi="Calibri" w:cs="Calibri"/>
          <w:b/>
          <w:sz w:val="24"/>
          <w:szCs w:val="24"/>
        </w:rPr>
        <w:t>a support</w:t>
      </w:r>
      <w:proofErr w:type="gramEnd"/>
      <w:r w:rsidRPr="00C83218">
        <w:rPr>
          <w:rFonts w:ascii="Calibri" w:hAnsi="Calibri" w:cs="Calibri"/>
          <w:b/>
          <w:sz w:val="24"/>
          <w:szCs w:val="24"/>
        </w:rPr>
        <w:t xml:space="preserve">, not a substitute for document remediation. </w:t>
      </w:r>
      <w:r w:rsidRPr="00C83218">
        <w:rPr>
          <w:rFonts w:ascii="Calibri" w:hAnsi="Calibri" w:cs="Calibri"/>
          <w:sz w:val="24"/>
          <w:szCs w:val="24"/>
        </w:rPr>
        <w:t>DocReader can recognize text in an image-based PDF and read it aloud, but OCR does not add tags or headings, correct reading order, or make the original PDF accessible. Accessible source documents should remain the goal.</w:t>
      </w:r>
    </w:p>
    <w:p w14:paraId="1F0F2241" w14:textId="77777777" w:rsidR="001676EC" w:rsidRPr="00C83218" w:rsidRDefault="00321426" w:rsidP="00C83218">
      <w:pPr>
        <w:pStyle w:val="Heading2"/>
        <w:rPr>
          <w:sz w:val="32"/>
          <w:szCs w:val="32"/>
        </w:rPr>
      </w:pPr>
      <w:r w:rsidRPr="00C83218">
        <w:rPr>
          <w:sz w:val="32"/>
          <w:szCs w:val="32"/>
        </w:rPr>
        <w:t>Assessments</w:t>
      </w:r>
    </w:p>
    <w:p w14:paraId="22A1CB04" w14:textId="77777777" w:rsidR="001676EC" w:rsidRPr="00C83218" w:rsidRDefault="00321426">
      <w:pPr>
        <w:rPr>
          <w:rFonts w:ascii="Calibri" w:hAnsi="Calibri" w:cs="Calibri"/>
          <w:sz w:val="24"/>
          <w:szCs w:val="24"/>
        </w:rPr>
      </w:pPr>
      <w:r w:rsidRPr="00C83218">
        <w:rPr>
          <w:rFonts w:ascii="Calibri" w:hAnsi="Calibri" w:cs="Calibri"/>
          <w:sz w:val="24"/>
          <w:szCs w:val="24"/>
        </w:rPr>
        <w:t>ReadSpeaker can provide audio support for individual Brightspace quiz questions. To help maintain assessment integrity, MP3 download, dictionary, and translation features are removed from the quiz environment by default. The presenters also discussed compatibility with Respondus, Honorlock, and Proctorio.</w:t>
      </w:r>
    </w:p>
    <w:p w14:paraId="33F62328" w14:textId="77777777" w:rsidR="001676EC" w:rsidRPr="00C83218" w:rsidRDefault="00321426" w:rsidP="00C83218">
      <w:pPr>
        <w:pStyle w:val="Heading2"/>
        <w:rPr>
          <w:sz w:val="32"/>
          <w:szCs w:val="32"/>
        </w:rPr>
      </w:pPr>
      <w:r w:rsidRPr="00C83218">
        <w:rPr>
          <w:sz w:val="32"/>
          <w:szCs w:val="32"/>
        </w:rPr>
        <w:t>Bottom Line</w:t>
      </w:r>
    </w:p>
    <w:p w14:paraId="089D0354" w14:textId="718A7CA2" w:rsidR="00C83218" w:rsidRPr="00C83218" w:rsidRDefault="00321426" w:rsidP="00C83218">
      <w:pPr>
        <w:rPr>
          <w:rFonts w:ascii="Calibri" w:hAnsi="Calibri" w:cs="Calibri"/>
          <w:sz w:val="24"/>
          <w:szCs w:val="24"/>
        </w:rPr>
      </w:pPr>
      <w:r w:rsidRPr="00C83218">
        <w:rPr>
          <w:rFonts w:ascii="Calibri" w:hAnsi="Calibri" w:cs="Calibri"/>
          <w:b/>
          <w:sz w:val="24"/>
          <w:szCs w:val="24"/>
        </w:rPr>
        <w:t xml:space="preserve">ReadSpeaker was presented as more than an accommodation tool. </w:t>
      </w:r>
      <w:r w:rsidRPr="00C83218">
        <w:rPr>
          <w:rFonts w:ascii="Calibri" w:hAnsi="Calibri" w:cs="Calibri"/>
          <w:sz w:val="24"/>
          <w:szCs w:val="24"/>
        </w:rPr>
        <w:t>By embedding options for listening, reading, translating, focusing, and personalizing content directly into Brightspace, institutions can offer learners greater flexibility and choice while supporting broader accessibility and UDL efforts.</w:t>
      </w:r>
    </w:p>
    <w:p w14:paraId="20F2F3B9" w14:textId="4B93FE75" w:rsidR="00C83218" w:rsidRDefault="00C83218" w:rsidP="00C83218">
      <w:pPr>
        <w:pStyle w:val="Heading2"/>
        <w:rPr>
          <w:sz w:val="32"/>
          <w:szCs w:val="32"/>
        </w:rPr>
      </w:pPr>
      <w:r>
        <w:rPr>
          <w:sz w:val="32"/>
          <w:szCs w:val="32"/>
        </w:rPr>
        <w:t xml:space="preserve">Additional Resources: </w:t>
      </w:r>
    </w:p>
    <w:p w14:paraId="48066D51" w14:textId="77777777" w:rsidR="00C83218" w:rsidRPr="00C83218" w:rsidRDefault="00C83218" w:rsidP="00C83218">
      <w:pPr>
        <w:pStyle w:val="ListParagraph"/>
        <w:numPr>
          <w:ilvl w:val="0"/>
          <w:numId w:val="10"/>
        </w:numPr>
        <w:rPr>
          <w:sz w:val="24"/>
          <w:szCs w:val="24"/>
        </w:rPr>
      </w:pPr>
      <w:hyperlink r:id="rId10" w:history="1">
        <w:proofErr w:type="spellStart"/>
        <w:r w:rsidRPr="00C83218">
          <w:rPr>
            <w:rStyle w:val="Hyperlink"/>
            <w:sz w:val="24"/>
            <w:szCs w:val="24"/>
          </w:rPr>
          <w:t>ReadSpeaker</w:t>
        </w:r>
        <w:proofErr w:type="spellEnd"/>
        <w:r w:rsidRPr="00C83218">
          <w:rPr>
            <w:rStyle w:val="Hyperlink"/>
            <w:sz w:val="24"/>
            <w:szCs w:val="24"/>
          </w:rPr>
          <w:t xml:space="preserve"> for education</w:t>
        </w:r>
      </w:hyperlink>
    </w:p>
    <w:p w14:paraId="399C88B4" w14:textId="77777777" w:rsidR="00C83218" w:rsidRPr="00C83218" w:rsidRDefault="00C83218" w:rsidP="00C83218">
      <w:pPr>
        <w:pStyle w:val="ListParagraph"/>
        <w:numPr>
          <w:ilvl w:val="0"/>
          <w:numId w:val="10"/>
        </w:numPr>
        <w:rPr>
          <w:sz w:val="24"/>
          <w:szCs w:val="24"/>
        </w:rPr>
      </w:pPr>
      <w:hyperlink r:id="rId11" w:history="1">
        <w:proofErr w:type="spellStart"/>
        <w:r w:rsidRPr="00C83218">
          <w:rPr>
            <w:rStyle w:val="Hyperlink"/>
            <w:sz w:val="24"/>
            <w:szCs w:val="24"/>
          </w:rPr>
          <w:t>ReadSpeaker</w:t>
        </w:r>
        <w:proofErr w:type="spellEnd"/>
        <w:r w:rsidRPr="00C83218">
          <w:rPr>
            <w:rStyle w:val="Hyperlink"/>
            <w:sz w:val="24"/>
            <w:szCs w:val="24"/>
          </w:rPr>
          <w:t xml:space="preserve"> for Brightspace</w:t>
        </w:r>
      </w:hyperlink>
    </w:p>
    <w:p w14:paraId="453537C8" w14:textId="77777777" w:rsidR="00C83218" w:rsidRPr="00C83218" w:rsidRDefault="00C83218" w:rsidP="00C83218">
      <w:pPr>
        <w:pStyle w:val="ListParagraph"/>
        <w:numPr>
          <w:ilvl w:val="0"/>
          <w:numId w:val="10"/>
        </w:numPr>
        <w:rPr>
          <w:sz w:val="24"/>
          <w:szCs w:val="24"/>
        </w:rPr>
      </w:pPr>
      <w:hyperlink r:id="rId12" w:history="1">
        <w:proofErr w:type="spellStart"/>
        <w:r w:rsidRPr="00C83218">
          <w:rPr>
            <w:rStyle w:val="Hyperlink"/>
            <w:sz w:val="24"/>
            <w:szCs w:val="24"/>
          </w:rPr>
          <w:t>webReader</w:t>
        </w:r>
        <w:proofErr w:type="spellEnd"/>
        <w:r w:rsidRPr="00C83218">
          <w:rPr>
            <w:rStyle w:val="Hyperlink"/>
            <w:sz w:val="24"/>
            <w:szCs w:val="24"/>
          </w:rPr>
          <w:t xml:space="preserve"> features</w:t>
        </w:r>
      </w:hyperlink>
    </w:p>
    <w:p w14:paraId="25A9DE0E" w14:textId="77777777" w:rsidR="00C83218" w:rsidRPr="00C83218" w:rsidRDefault="00C83218" w:rsidP="00C83218">
      <w:pPr>
        <w:pStyle w:val="ListParagraph"/>
        <w:numPr>
          <w:ilvl w:val="0"/>
          <w:numId w:val="10"/>
        </w:numPr>
        <w:rPr>
          <w:sz w:val="24"/>
          <w:szCs w:val="24"/>
        </w:rPr>
      </w:pPr>
      <w:hyperlink r:id="rId13" w:history="1">
        <w:proofErr w:type="spellStart"/>
        <w:r w:rsidRPr="00C83218">
          <w:rPr>
            <w:rStyle w:val="Hyperlink"/>
            <w:sz w:val="24"/>
            <w:szCs w:val="24"/>
          </w:rPr>
          <w:t>docReader</w:t>
        </w:r>
        <w:proofErr w:type="spellEnd"/>
        <w:r w:rsidRPr="00C83218">
          <w:rPr>
            <w:rStyle w:val="Hyperlink"/>
            <w:sz w:val="24"/>
            <w:szCs w:val="24"/>
          </w:rPr>
          <w:t xml:space="preserve"> features</w:t>
        </w:r>
      </w:hyperlink>
    </w:p>
    <w:p w14:paraId="00B8963B" w14:textId="77777777" w:rsidR="00C83218" w:rsidRPr="00C83218" w:rsidRDefault="00C83218" w:rsidP="00C83218">
      <w:pPr>
        <w:pStyle w:val="ListParagraph"/>
        <w:numPr>
          <w:ilvl w:val="0"/>
          <w:numId w:val="10"/>
        </w:numPr>
        <w:rPr>
          <w:sz w:val="24"/>
          <w:szCs w:val="24"/>
        </w:rPr>
      </w:pPr>
      <w:hyperlink r:id="rId14" w:history="1">
        <w:r w:rsidRPr="00C83218">
          <w:rPr>
            <w:rStyle w:val="Hyperlink"/>
            <w:sz w:val="24"/>
            <w:szCs w:val="24"/>
          </w:rPr>
          <w:t>Penn Foster story</w:t>
        </w:r>
      </w:hyperlink>
    </w:p>
    <w:p w14:paraId="5F058B3E" w14:textId="1C86BFEC" w:rsidR="00C83218" w:rsidRPr="00C83218" w:rsidRDefault="00C83218" w:rsidP="00C83218">
      <w:pPr>
        <w:pStyle w:val="ListParagraph"/>
        <w:numPr>
          <w:ilvl w:val="0"/>
          <w:numId w:val="10"/>
        </w:numPr>
        <w:rPr>
          <w:sz w:val="24"/>
          <w:szCs w:val="24"/>
        </w:rPr>
      </w:pPr>
      <w:hyperlink r:id="rId15" w:history="1">
        <w:r w:rsidRPr="00C83218">
          <w:rPr>
            <w:rStyle w:val="Hyperlink"/>
            <w:sz w:val="24"/>
            <w:szCs w:val="24"/>
          </w:rPr>
          <w:t>UMass Global story</w:t>
        </w:r>
      </w:hyperlink>
    </w:p>
    <w:sectPr w:rsidR="00C83218" w:rsidRPr="00C83218" w:rsidSect="00034616">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F21B" w14:textId="77777777" w:rsidR="00321426" w:rsidRDefault="00321426">
      <w:pPr>
        <w:spacing w:after="0" w:line="240" w:lineRule="auto"/>
      </w:pPr>
      <w:r>
        <w:separator/>
      </w:r>
    </w:p>
  </w:endnote>
  <w:endnote w:type="continuationSeparator" w:id="0">
    <w:p w14:paraId="65F24D95" w14:textId="77777777" w:rsidR="00321426" w:rsidRDefault="0032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FD8F3" w14:textId="77777777" w:rsidR="00321426" w:rsidRDefault="00321426">
      <w:pPr>
        <w:spacing w:after="0" w:line="240" w:lineRule="auto"/>
      </w:pPr>
      <w:r>
        <w:separator/>
      </w:r>
    </w:p>
  </w:footnote>
  <w:footnote w:type="continuationSeparator" w:id="0">
    <w:p w14:paraId="11216074" w14:textId="77777777" w:rsidR="00321426" w:rsidRDefault="003214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5D557EC"/>
    <w:multiLevelType w:val="hybridMultilevel"/>
    <w:tmpl w:val="8A821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5075257">
    <w:abstractNumId w:val="8"/>
  </w:num>
  <w:num w:numId="2" w16cid:durableId="1684014663">
    <w:abstractNumId w:val="6"/>
  </w:num>
  <w:num w:numId="3" w16cid:durableId="2046984086">
    <w:abstractNumId w:val="5"/>
  </w:num>
  <w:num w:numId="4" w16cid:durableId="1136602874">
    <w:abstractNumId w:val="4"/>
  </w:num>
  <w:num w:numId="5" w16cid:durableId="472672863">
    <w:abstractNumId w:val="7"/>
  </w:num>
  <w:num w:numId="6" w16cid:durableId="1508397434">
    <w:abstractNumId w:val="3"/>
  </w:num>
  <w:num w:numId="7" w16cid:durableId="25837118">
    <w:abstractNumId w:val="2"/>
  </w:num>
  <w:num w:numId="8" w16cid:durableId="993222175">
    <w:abstractNumId w:val="1"/>
  </w:num>
  <w:num w:numId="9" w16cid:durableId="867528162">
    <w:abstractNumId w:val="0"/>
  </w:num>
  <w:num w:numId="10" w16cid:durableId="477692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76EC"/>
    <w:rsid w:val="0029639D"/>
    <w:rsid w:val="00321426"/>
    <w:rsid w:val="00326F90"/>
    <w:rsid w:val="00332033"/>
    <w:rsid w:val="00AA1D8D"/>
    <w:rsid w:val="00B47730"/>
    <w:rsid w:val="00B90F7D"/>
    <w:rsid w:val="00C832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2AD2F1"/>
  <w14:defaultImageDpi w14:val="300"/>
  <w15:docId w15:val="{7CF1A660-6A64-4380-BB47-5CDBCB4E3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b/>
      <w:bCs/>
      <w:color w:val="2F559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83218"/>
    <w:rPr>
      <w:color w:val="0000FF" w:themeColor="hyperlink"/>
      <w:u w:val="single"/>
    </w:rPr>
  </w:style>
  <w:style w:type="character" w:styleId="UnresolvedMention">
    <w:name w:val="Unresolved Mention"/>
    <w:basedOn w:val="DefaultParagraphFont"/>
    <w:uiPriority w:val="99"/>
    <w:semiHidden/>
    <w:unhideWhenUsed/>
    <w:rsid w:val="00C83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n.martin@readspeaker.com" TargetMode="External"/><Relationship Id="rId13" Type="http://schemas.openxmlformats.org/officeDocument/2006/relationships/hyperlink" Target="https://prdt.readspeaker.com/l/982802/2026-10-26/2h8p3j/982802/1793037017ptGRFg41/docReader_Toolbar__1_.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dt.readspeaker.com/l/982802/2026-10-26/2h8p3q/982802/1793037354nQNDKys2/Expanded_Listen_Button_and_Menu__1_.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adspeaker.com/sectors/education/brightspace/" TargetMode="External"/><Relationship Id="rId5" Type="http://schemas.openxmlformats.org/officeDocument/2006/relationships/webSettings" Target="webSettings.xml"/><Relationship Id="rId15" Type="http://schemas.openxmlformats.org/officeDocument/2006/relationships/hyperlink" Target="https://www.readspeaker.com/resources/umass-global/" TargetMode="External"/><Relationship Id="rId10" Type="http://schemas.openxmlformats.org/officeDocument/2006/relationships/hyperlink" Target="https://www.readspeaker.com/sectors/education/" TargetMode="External"/><Relationship Id="rId4" Type="http://schemas.openxmlformats.org/officeDocument/2006/relationships/settings" Target="settings.xml"/><Relationship Id="rId9" Type="http://schemas.openxmlformats.org/officeDocument/2006/relationships/hyperlink" Target="mailto:colleen.sandquist@readspeaker.com" TargetMode="External"/><Relationship Id="rId14" Type="http://schemas.openxmlformats.org/officeDocument/2006/relationships/hyperlink" Target="https://www.readspeaker.com/resources/penn-foster-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2754</Characters>
  <Application>Microsoft Office Word</Application>
  <DocSecurity>0</DocSecurity>
  <Lines>41</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ReadSpeaker Webinar Recap</dc:title>
  <dc:subject>Accessible one-page recap of the ReadSpeaker webinar</dc:subject>
  <dc:creator>Mesanovic, Meghan</dc:creator>
  <cp:keywords>ReadSpeaker, Brightspace, accessibility, UDL, text-to-speech</cp:keywords>
  <dc:description>generated by python-docx</dc:description>
  <cp:lastModifiedBy>Mesanovic, Meghan</cp:lastModifiedBy>
  <cp:revision>2</cp:revision>
  <dcterms:created xsi:type="dcterms:W3CDTF">2026-10-26T19:12:00Z</dcterms:created>
  <dcterms:modified xsi:type="dcterms:W3CDTF">2026-10-26T19:12:00Z</dcterms:modified>
  <cp:category/>
</cp:coreProperties>
</file>