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P="0D624E0D" w14:paraId="01519C2F" wp14:textId="77777777">
      <w:pPr>
        <w:pStyle w:val="Heading1"/>
        <w:keepNext w:val="1"/>
        <w:jc w:val="center"/>
        <w:rPr>
          <w:rFonts w:ascii="Calibri" w:hAnsi="Calibri" w:eastAsia="Calibri" w:cs="Calibri"/>
        </w:rPr>
      </w:pPr>
      <w:r w:rsidRPr="0D624E0D" w:rsidR="0D624E0D">
        <w:rPr>
          <w:rFonts w:ascii="Calibri" w:hAnsi="Calibri" w:eastAsia="Calibri" w:cs="Calibri"/>
        </w:rPr>
        <w:t>Getting Accurate Project Estimates from Your Resources</w:t>
      </w:r>
    </w:p>
    <w:p xmlns:wp14="http://schemas.microsoft.com/office/word/2010/wordml" w:rsidP="0D624E0D" w14:paraId="58A592A6" wp14:textId="77777777">
      <w:pPr>
        <w:pStyle w:val="Heading3"/>
        <w:rPr>
          <w:rFonts w:ascii="Calibri" w:hAnsi="Calibri" w:eastAsia="Calibri" w:cs="Calibri"/>
        </w:rPr>
      </w:pPr>
      <w:r w:rsidRPr="0D624E0D" w:rsidR="0D624E0D">
        <w:rPr>
          <w:rFonts w:ascii="Calibri" w:hAnsi="Calibri" w:eastAsia="Calibri" w:cs="Calibri"/>
        </w:rPr>
        <w:t xml:space="preserve">Facilitator: Kris Lynch, SUNY Center for Professional Development | </w:t>
      </w:r>
      <w:hyperlink r:id="Rad1f973f61bb4168">
        <w:r w:rsidRPr="0D624E0D" w:rsidR="0D624E0D">
          <w:rPr>
            <w:rStyle w:val="Hyperlink"/>
            <w:rFonts w:ascii="Calibri" w:hAnsi="Calibri" w:eastAsia="Calibri" w:cs="Calibri"/>
          </w:rPr>
          <w:t>Featured video: Bill Dow</w:t>
        </w:r>
      </w:hyperlink>
    </w:p>
    <w:p xmlns:wp14="http://schemas.microsoft.com/office/word/2010/wordml" w:rsidP="0D624E0D" w14:paraId="39A1CB68" wp14:textId="77777777">
      <w:pPr>
        <w:spacing w:after="160" w:line="259" w:lineRule="auto"/>
        <w:rPr>
          <w:rFonts w:ascii="Calibri" w:hAnsi="Calibri" w:eastAsia="Calibri" w:cs="Calibri"/>
          <w:b w:val="0"/>
          <w:bCs w:val="0"/>
          <w:sz w:val="22"/>
          <w:szCs w:val="22"/>
        </w:rPr>
      </w:pPr>
      <w:r w:rsidRPr="0D624E0D" w:rsidR="0D624E0D">
        <w:rPr>
          <w:rFonts w:ascii="Calibri" w:hAnsi="Calibri" w:eastAsia="Calibri" w:cs="Calibri"/>
          <w:b w:val="0"/>
          <w:bCs w:val="0"/>
          <w:sz w:val="22"/>
          <w:szCs w:val="22"/>
        </w:rPr>
        <w:t>This summary document was created with the help of Microsoft Copilot</w:t>
      </w:r>
      <w:r w:rsidRPr="0D624E0D" w:rsidR="0D624E0D">
        <w:rPr>
          <w:rFonts w:ascii="Calibri" w:hAnsi="Calibri" w:eastAsia="Calibri" w:cs="Calibri"/>
          <w:b w:val="0"/>
          <w:bCs w:val="0"/>
          <w:sz w:val="22"/>
          <w:szCs w:val="22"/>
        </w:rPr>
        <w:t xml:space="preserve"> which was prompted with the recorded transcript from the webinar. It has been checked by Kris Lynch (</w:t>
      </w:r>
      <w:hyperlink r:id="R76c38ec108024164">
        <w:r w:rsidRPr="0D624E0D" w:rsidR="0D624E0D">
          <w:rPr>
            <w:rStyle w:val="Hyperlink"/>
            <w:rFonts w:ascii="Calibri" w:hAnsi="Calibri" w:eastAsia="Calibri" w:cs="Calibri"/>
            <w:b w:val="0"/>
            <w:bCs w:val="0"/>
          </w:rPr>
          <w:t>kris.lynch@suny.edu</w:t>
        </w:r>
      </w:hyperlink>
      <w:r w:rsidRPr="0D624E0D" w:rsidR="0D624E0D">
        <w:rPr>
          <w:rFonts w:ascii="Calibri" w:hAnsi="Calibri" w:eastAsia="Calibri" w:cs="Calibri"/>
          <w:b w:val="0"/>
          <w:bCs w:val="0"/>
          <w:sz w:val="22"/>
          <w:szCs w:val="22"/>
        </w:rPr>
        <w:t>), SUNY Center for Professional Development Technical Program Manager. If you find any inconsistencies or corrections that need to be made, please contact Kris so that those changes can be made.</w:t>
      </w:r>
    </w:p>
    <w:p xmlns:wp14="http://schemas.microsoft.com/office/word/2010/wordml" w:rsidP="0D624E0D" w14:paraId="7326C4FA"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Webinar Overview</w:t>
      </w:r>
    </w:p>
    <w:p xmlns:wp14="http://schemas.microsoft.com/office/word/2010/wordml" w:rsidP="0D624E0D" w14:paraId="26ED715D"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This Project Management Professionals Community of Practice webinar focused on why project estimates are often inaccurate and what project teams can do to improve them. The session combined a short video from Bill Dow with a facilitated discussion led by Kris Lynch, allowing participants to connect the estimating methods in the video with real project conditions across SUNY.</w:t>
      </w:r>
    </w:p>
    <w:p xmlns:wp14="http://schemas.microsoft.com/office/word/2010/wordml" w:rsidP="0D624E0D" w14:paraId="167128DD"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The discussion emphasized that estimation is not only a calculation exercise. Accuracy is affected by workload, competing priorities, context switching, visibility into resource commitments, uncertainty, and whether the people completing the work are directly involved in estimating it.</w:t>
      </w:r>
    </w:p>
    <w:p xmlns:wp14="http://schemas.microsoft.com/office/word/2010/wordml" w:rsidP="0D624E0D" w14:paraId="2F920B2E"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Why Project Estimates Become Inaccurate</w:t>
      </w:r>
    </w:p>
    <w:p xmlns:wp14="http://schemas.microsoft.com/office/word/2010/wordml" w:rsidP="0D624E0D" w14:paraId="3D4E3141"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The featured video identified several common conditions that make reliable estimates difficult:</w:t>
      </w:r>
    </w:p>
    <w:p xmlns:wp14="http://schemas.microsoft.com/office/word/2010/wordml" w:rsidP="0D624E0D" w14:paraId="560ADC6C"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Context switching makes it hard for individuals to predict how much focused time a task will actually receive.</w:t>
      </w:r>
    </w:p>
    <w:p xmlns:wp14="http://schemas.microsoft.com/office/word/2010/wordml" w:rsidP="0D624E0D" w14:paraId="64F91874"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High project volume creates uncertainty about when work will be completed and how competing priorities will affect delivery.</w:t>
      </w:r>
    </w:p>
    <w:p xmlns:wp14="http://schemas.microsoft.com/office/word/2010/wordml" w:rsidP="0D624E0D" w14:paraId="3D03F0B4"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Managers sometimes estimate on behalf of project resources, even when they do not have the same task-level knowledge as the person performing the work.</w:t>
      </w:r>
    </w:p>
    <w:p xmlns:wp14="http://schemas.microsoft.com/office/word/2010/wordml" w:rsidP="0D624E0D" w14:paraId="732DCBB2"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New or innovative work may have little or no historical information available, increasing reliance on expert judgment and incremental learning.</w:t>
      </w:r>
    </w:p>
    <w:p xmlns:wp14="http://schemas.microsoft.com/office/word/2010/wordml" w:rsidP="0D624E0D" w14:paraId="47FC3B98"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Participants added that limited organizational visibility can compound these issues, especially in matrix environments or smaller organizations where staff members and project managers support several initiatives at the same time.</w:t>
      </w:r>
    </w:p>
    <w:p xmlns:wp14="http://schemas.microsoft.com/office/word/2010/wordml" w:rsidP="0D624E0D" w14:paraId="19A0DD40"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Core Estimating Methods Discussed</w:t>
      </w:r>
    </w:p>
    <w:p xmlns:wp14="http://schemas.microsoft.com/office/word/2010/wordml" w:rsidP="0D624E0D" w14:paraId="62B82D55"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1. Historical Estimates and Expert Judgment</w:t>
      </w:r>
    </w:p>
    <w:p xmlns:wp14="http://schemas.microsoft.com/office/word/2010/wordml" w:rsidP="0D624E0D" w14:paraId="4EE3AEDC" wp14:textId="5F4AF925">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 xml:space="preserve">Whenever possible, estimates should come from the people responsible for completing the work. Team members can draw on similar past tasks, professional </w:t>
      </w:r>
      <w:r w:rsidRPr="0D624E0D" w:rsidR="0D624E0D">
        <w:rPr>
          <w:rFonts w:ascii="Calibri" w:hAnsi="Calibri" w:eastAsia="Calibri" w:cs="Calibri"/>
          <w:sz w:val="22"/>
          <w:szCs w:val="22"/>
        </w:rPr>
        <w:t>expertise</w:t>
      </w:r>
      <w:r w:rsidRPr="0D624E0D" w:rsidR="0D624E0D">
        <w:rPr>
          <w:rFonts w:ascii="Calibri" w:hAnsi="Calibri" w:eastAsia="Calibri" w:cs="Calibri"/>
          <w:sz w:val="22"/>
          <w:szCs w:val="22"/>
        </w:rPr>
        <w:t xml:space="preserve">, and lessons learned to provide a practical starting point. Actual performance should then be compared with the </w:t>
      </w:r>
      <w:r w:rsidRPr="0D624E0D" w:rsidR="0D624E0D">
        <w:rPr>
          <w:rFonts w:ascii="Calibri" w:hAnsi="Calibri" w:eastAsia="Calibri" w:cs="Calibri"/>
          <w:sz w:val="22"/>
          <w:szCs w:val="22"/>
        </w:rPr>
        <w:t>estimate,</w:t>
      </w:r>
      <w:r w:rsidRPr="0D624E0D" w:rsidR="0D624E0D">
        <w:rPr>
          <w:rFonts w:ascii="Calibri" w:hAnsi="Calibri" w:eastAsia="Calibri" w:cs="Calibri"/>
          <w:sz w:val="22"/>
          <w:szCs w:val="22"/>
        </w:rPr>
        <w:t xml:space="preserve"> so future planning improves over time.</w:t>
      </w:r>
    </w:p>
    <w:p xmlns:wp14="http://schemas.microsoft.com/office/word/2010/wordml" w:rsidP="0D624E0D" w14:paraId="4CF65155"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Participants noted that historical information is especially valuable once a team has completed similar work. When the work is new, technical staff expertise and transparent discussion of uncertainty become more important.</w:t>
      </w:r>
    </w:p>
    <w:p xmlns:wp14="http://schemas.microsoft.com/office/word/2010/wordml" w:rsidP="0D624E0D" w14:paraId="15A1C118"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2. PERT Estimating</w:t>
      </w:r>
    </w:p>
    <w:p xmlns:wp14="http://schemas.microsoft.com/office/word/2010/wordml" w:rsidP="0D624E0D" w14:paraId="45C55F84"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PERT estimating uses three values: optimistic, most likely, and pessimistic. Considering a range of outcomes helps teams account for uncertainty rather than relying on one fixed number. Participants highlighted PERT as a useful way to improve visibility into dependencies and to address the effects of context switching and project risk.</w:t>
      </w:r>
    </w:p>
    <w:p xmlns:wp14="http://schemas.microsoft.com/office/word/2010/wordml" w:rsidP="0D624E0D" w14:paraId="35682BE6"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3. Agile Estimating</w:t>
      </w:r>
    </w:p>
    <w:p xmlns:wp14="http://schemas.microsoft.com/office/word/2010/wordml" w:rsidP="0D624E0D" w14:paraId="4AC2FD5E"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For Agile work, the video recommended relative estimation techniques such as T-shirt sizing, Fibonacci-based scoring, and planning poker. These methods consider complexity and risk, while velocity, burn-down, and burn-up information help teams evaluate performance across sprints and refine future estimates.</w:t>
      </w:r>
    </w:p>
    <w:p xmlns:wp14="http://schemas.microsoft.com/office/word/2010/wordml" w:rsidP="0D624E0D" w14:paraId="17833FE6"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The discussion also noted that incremental delivery can make uncertain work easier to estimate by breaking it into smaller phases or activities, engaging stakeholders earlier, and allowing the team to learn as the project progresses.</w:t>
      </w:r>
    </w:p>
    <w:p xmlns:wp14="http://schemas.microsoft.com/office/word/2010/wordml" w:rsidP="0D624E0D" w14:paraId="218D8890"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Managing Context Switching and Focus</w:t>
      </w:r>
    </w:p>
    <w:p xmlns:wp14="http://schemas.microsoft.com/office/word/2010/wordml" w:rsidP="0D624E0D" w14:paraId="71C18D29"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Participants shared several practical ways to reduce the disruption caused by moving between tasks and meetings:</w:t>
      </w:r>
    </w:p>
    <w:p xmlns:wp14="http://schemas.microsoft.com/office/word/2010/wordml" w:rsidP="0D624E0D" w14:paraId="675D9D09"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Work on one item until reaching a natural stopping point or dependency, then move deliberately to the next priority.</w:t>
      </w:r>
    </w:p>
    <w:p xmlns:wp14="http://schemas.microsoft.com/office/word/2010/wordml" w:rsidP="0D624E0D" w14:paraId="618C513D"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Send a short same-day reminder or pre-read before a meeting that explains the topic and where the previous discussion ended.</w:t>
      </w:r>
    </w:p>
    <w:p xmlns:wp14="http://schemas.microsoft.com/office/word/2010/wordml" w:rsidP="0D624E0D" w14:paraId="3F017F97"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Schedule meetings for 25 or 50 minutes, or begin a few minutes after the hour, to give participants transition time between commitments.</w:t>
      </w:r>
    </w:p>
    <w:p xmlns:wp14="http://schemas.microsoft.com/office/word/2010/wordml" w:rsidP="0D624E0D" w14:paraId="71A2B321"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Use visual work-management approaches, including Kanban boards, to make active work and priorities easier to see.</w:t>
      </w:r>
    </w:p>
    <w:p xmlns:wp14="http://schemas.microsoft.com/office/word/2010/wordml" w:rsidP="0D624E0D" w14:paraId="54A1AC12"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These practices do not eliminate context switching, but they can reduce restart time and help participants re-enter work with the necessary context.</w:t>
      </w:r>
    </w:p>
    <w:p xmlns:wp14="http://schemas.microsoft.com/office/word/2010/wordml" w:rsidP="0D624E0D" w14:paraId="181931AE"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Building Appropriate Buffer into Estimates</w:t>
      </w:r>
    </w:p>
    <w:p xmlns:wp14="http://schemas.microsoft.com/office/word/2010/wordml" w:rsidP="0D624E0D" w14:paraId="58F3582C"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The group discussed adding schedule buffer, or slack, after receiving the task estimate from the person doing the work. Buffers can account for interruptions, illness, dependencies, and other risks that are difficult to predict precisely.</w:t>
      </w:r>
    </w:p>
    <w:p xmlns:wp14="http://schemas.microsoft.com/office/word/2010/wordml" w:rsidP="0D624E0D" w14:paraId="69542E37"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One participant reported using a multiplier of 1.5 for some projects, while noting that the approach does not fit every situation.</w:t>
      </w:r>
    </w:p>
    <w:p xmlns:wp14="http://schemas.microsoft.com/office/word/2010/wordml" w:rsidP="0D624E0D" w14:paraId="158387D4"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Another participant described a longstanding baseline of 30 percent, with additional buffer added when specific risk factors are present.</w:t>
      </w:r>
    </w:p>
    <w:p xmlns:wp14="http://schemas.microsoft.com/office/word/2010/wordml" w:rsidP="0D624E0D" w14:paraId="1DC5C9CC"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Examples of risk factors included vendor involvement and the use of new technology, both of which can make the timeline harder to control.</w:t>
      </w:r>
    </w:p>
    <w:p xmlns:wp14="http://schemas.microsoft.com/office/word/2010/wordml" w:rsidP="0D624E0D" w14:paraId="423DE150" wp14:textId="41CBDC60">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 xml:space="preserve">The central lesson was that </w:t>
      </w:r>
      <w:r w:rsidRPr="0D624E0D" w:rsidR="0D624E0D">
        <w:rPr>
          <w:rFonts w:ascii="Calibri" w:hAnsi="Calibri" w:eastAsia="Calibri" w:cs="Calibri"/>
          <w:sz w:val="22"/>
          <w:szCs w:val="22"/>
        </w:rPr>
        <w:t>buffers</w:t>
      </w:r>
      <w:r w:rsidRPr="0D624E0D" w:rsidR="0D624E0D">
        <w:rPr>
          <w:rFonts w:ascii="Calibri" w:hAnsi="Calibri" w:eastAsia="Calibri" w:cs="Calibri"/>
          <w:sz w:val="22"/>
          <w:szCs w:val="22"/>
        </w:rPr>
        <w:t xml:space="preserve"> should be intentional and risk-informed rather than hidden or applied mechanically. The amount may vary based on project length, personnel, dependencies, and delivery conditions.</w:t>
      </w:r>
    </w:p>
    <w:p xmlns:wp14="http://schemas.microsoft.com/office/word/2010/wordml" w:rsidP="0D624E0D" w14:paraId="48ADA752"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Ownership, Visibility, and Psychological Safety</w:t>
      </w:r>
    </w:p>
    <w:p xmlns:wp14="http://schemas.microsoft.com/office/word/2010/wordml" w:rsidP="0D624E0D" w14:paraId="6DEADA68"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Teams are more likely to provide useful estimates when the people doing the work can own the estimate and explain the assumptions behind it. Barriers include unfamiliar work, stakeholder or faculty turnover, incomplete understanding of the work site or scope, and concern that an estimate will be treated as an inflexible commitment.</w:t>
      </w:r>
    </w:p>
    <w:p xmlns:wp14="http://schemas.microsoft.com/office/word/2010/wordml" w:rsidP="0D624E0D" w14:paraId="5A4B6B0C"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Participants suggested normalizing estimation at project startup and beginning with smaller, incremental estimates when uncertainty is high. Giving people room to discuss unknowns can help them become more comfortable estimating and can improve the quality of estimates over time.</w:t>
      </w:r>
    </w:p>
    <w:p xmlns:wp14="http://schemas.microsoft.com/office/word/2010/wordml" w:rsidP="0D624E0D" w14:paraId="663983EF"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Using Project Data to Improve Future Estimates</w:t>
      </w:r>
    </w:p>
    <w:p xmlns:wp14="http://schemas.microsoft.com/office/word/2010/wordml" w:rsidP="0D624E0D" w14:paraId="292E8EB7"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Closing the feedback loop was identified as an important part of estimation maturity. Examples of useful information to retain at the end of a project included:</w:t>
      </w:r>
    </w:p>
    <w:p xmlns:wp14="http://schemas.microsoft.com/office/word/2010/wordml" w:rsidP="0D624E0D" w14:paraId="316A8F5A"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Original planned completion date compared with the actual completion date</w:t>
      </w:r>
    </w:p>
    <w:p xmlns:wp14="http://schemas.microsoft.com/office/word/2010/wordml" w:rsidP="0D624E0D" w14:paraId="66CBFF2C"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Original slack allocation, any increases made during the project, and the amount of slack ultimately used</w:t>
      </w:r>
    </w:p>
    <w:p xmlns:wp14="http://schemas.microsoft.com/office/word/2010/wordml" w:rsidP="0D624E0D" w14:paraId="228E9074"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Factors that caused timeline changes or required additional buffer</w:t>
      </w:r>
    </w:p>
    <w:p xmlns:wp14="http://schemas.microsoft.com/office/word/2010/wordml" w:rsidP="0D624E0D" w14:paraId="120E18E9"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End-user survey feedback, particularly for software implementation projects</w:t>
      </w:r>
    </w:p>
    <w:p xmlns:wp14="http://schemas.microsoft.com/office/word/2010/wordml" w:rsidP="0D624E0D" w14:paraId="7C9DD778" wp14:textId="77777777">
      <w:pPr>
        <w:spacing w:after="120" w:line="259" w:lineRule="auto"/>
        <w:rPr>
          <w:rFonts w:ascii="Calibri" w:hAnsi="Calibri" w:eastAsia="Calibri" w:cs="Calibri"/>
          <w:sz w:val="22"/>
          <w:szCs w:val="22"/>
        </w:rPr>
      </w:pPr>
      <w:r w:rsidRPr="0D624E0D" w:rsidR="0D624E0D">
        <w:rPr>
          <w:rFonts w:ascii="Calibri" w:hAnsi="Calibri" w:eastAsia="Calibri" w:cs="Calibri"/>
          <w:sz w:val="22"/>
          <w:szCs w:val="22"/>
        </w:rPr>
        <w:t>Reviewing these measures helps teams determine whether assumptions were realistic, whether the project included enough contingency, and which risks should be incorporated into future estimates.</w:t>
      </w:r>
    </w:p>
    <w:p xmlns:wp14="http://schemas.microsoft.com/office/word/2010/wordml" w:rsidP="0D624E0D" w14:paraId="278CF8C6"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Community and Training Updates</w:t>
      </w:r>
    </w:p>
    <w:p xmlns:wp14="http://schemas.microsoft.com/office/word/2010/wordml" w:rsidP="0D624E0D" w14:paraId="765DCE6C"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 xml:space="preserve">The September 24 webinar will be a book club discussion of </w:t>
      </w:r>
      <w:hyperlink r:id="R07f5c7f41429480e">
        <w:r w:rsidRPr="0D624E0D" w:rsidR="0D624E0D">
          <w:rPr>
            <w:rStyle w:val="Hyperlink"/>
            <w:rFonts w:ascii="Calibri" w:hAnsi="Calibri" w:eastAsia="Calibri" w:cs="Calibri"/>
          </w:rPr>
          <w:t>Project Management for the Unofficial Project Manager</w:t>
        </w:r>
      </w:hyperlink>
      <w:r w:rsidRPr="0D624E0D" w:rsidR="0D624E0D">
        <w:rPr>
          <w:rFonts w:ascii="Calibri" w:hAnsi="Calibri" w:eastAsia="Calibri" w:cs="Calibri"/>
          <w:sz w:val="22"/>
          <w:szCs w:val="22"/>
        </w:rPr>
        <w:t>.</w:t>
      </w:r>
    </w:p>
    <w:p xmlns:wp14="http://schemas.microsoft.com/office/word/2010/wordml" w:rsidP="0D624E0D" w14:paraId="503FFE89"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There will be no August webinar because of the start of the academic semester.</w:t>
      </w:r>
    </w:p>
    <w:p xmlns:wp14="http://schemas.microsoft.com/office/word/2010/wordml" w:rsidP="0D624E0D" w14:paraId="1BD159D8"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 xml:space="preserve">The September </w:t>
      </w:r>
      <w:hyperlink r:id="Ra2fcc158a39443f1">
        <w:r w:rsidRPr="0D624E0D" w:rsidR="0D624E0D">
          <w:rPr>
            <w:rStyle w:val="Hyperlink"/>
            <w:rFonts w:ascii="Calibri" w:hAnsi="Calibri" w:eastAsia="Calibri" w:cs="Calibri"/>
          </w:rPr>
          <w:t>Project Management Fundamentals class</w:t>
        </w:r>
      </w:hyperlink>
      <w:r w:rsidRPr="0D624E0D" w:rsidR="0D624E0D">
        <w:rPr>
          <w:rFonts w:ascii="Calibri" w:hAnsi="Calibri" w:eastAsia="Calibri" w:cs="Calibri"/>
          <w:sz w:val="22"/>
          <w:szCs w:val="22"/>
        </w:rPr>
        <w:t xml:space="preserve"> had one remaining opening at the time of the webinar, and an additional class was expected to open for November.</w:t>
      </w:r>
    </w:p>
    <w:p xmlns:wp14="http://schemas.microsoft.com/office/word/2010/wordml" w:rsidP="0D624E0D" w14:paraId="205463B3"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 xml:space="preserve">SUNY CPD is recruiting participants to help redesign Project Management Fundamentals, </w:t>
      </w:r>
      <w:hyperlink r:id="R3afbb6cf23204237">
        <w:r w:rsidRPr="0D624E0D" w:rsidR="0D624E0D">
          <w:rPr>
            <w:rStyle w:val="Hyperlink"/>
            <w:rFonts w:ascii="Calibri" w:hAnsi="Calibri" w:eastAsia="Calibri" w:cs="Calibri"/>
          </w:rPr>
          <w:t>with committee interest requested by August 15</w:t>
        </w:r>
      </w:hyperlink>
      <w:r w:rsidRPr="0D624E0D" w:rsidR="0D624E0D">
        <w:rPr>
          <w:rFonts w:ascii="Calibri" w:hAnsi="Calibri" w:eastAsia="Calibri" w:cs="Calibri"/>
          <w:sz w:val="22"/>
          <w:szCs w:val="22"/>
        </w:rPr>
        <w:t>. The updated course is planned for live Zoom and Brightspace delivery, with a target launch in summer or fall 2027.</w:t>
      </w:r>
    </w:p>
    <w:p xmlns:wp14="http://schemas.microsoft.com/office/word/2010/wordml" w:rsidP="0D624E0D" w14:paraId="7B1002F8"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 xml:space="preserve">Tentative </w:t>
      </w:r>
      <w:hyperlink r:id="R0b829d3b7eb8489c">
        <w:r w:rsidRPr="0D624E0D" w:rsidR="0D624E0D">
          <w:rPr>
            <w:rStyle w:val="Hyperlink"/>
            <w:rFonts w:ascii="Calibri" w:hAnsi="Calibri" w:eastAsia="Calibri" w:cs="Calibri"/>
          </w:rPr>
          <w:t>Advanced Project Management</w:t>
        </w:r>
      </w:hyperlink>
      <w:r w:rsidRPr="0D624E0D" w:rsidR="0D624E0D">
        <w:rPr>
          <w:rFonts w:ascii="Calibri" w:hAnsi="Calibri" w:eastAsia="Calibri" w:cs="Calibri"/>
          <w:sz w:val="22"/>
          <w:szCs w:val="22"/>
        </w:rPr>
        <w:t xml:space="preserve"> dates were being considered for early November or early December, with a waitlist available for advance notification.</w:t>
      </w:r>
    </w:p>
    <w:p xmlns:wp14="http://schemas.microsoft.com/office/word/2010/wordml" w:rsidP="0D624E0D" w14:paraId="403BCA26" wp14:textId="77777777">
      <w:pPr>
        <w:keepNext w:val="1"/>
        <w:spacing w:before="180" w:after="60" w:line="259" w:lineRule="auto"/>
        <w:keepNext/>
        <w:rPr>
          <w:rFonts w:ascii="Calibri" w:hAnsi="Calibri" w:eastAsia="Calibri" w:cs="Calibri"/>
          <w:b w:val="1"/>
          <w:bCs w:val="1"/>
          <w:color w:val="000000" w:themeColor="text1" w:themeTint="FF" w:themeShade="FF"/>
          <w:sz w:val="22"/>
          <w:szCs w:val="22"/>
        </w:rPr>
      </w:pPr>
      <w:r w:rsidRPr="0D624E0D" w:rsidR="0D624E0D">
        <w:rPr>
          <w:rFonts w:ascii="Calibri" w:hAnsi="Calibri" w:eastAsia="Calibri" w:cs="Calibri"/>
          <w:b w:val="1"/>
          <w:bCs w:val="1"/>
          <w:color w:val="000000" w:themeColor="text1" w:themeTint="FF" w:themeShade="FF"/>
          <w:sz w:val="22"/>
          <w:szCs w:val="22"/>
        </w:rPr>
        <w:t>Key Takeaways for Attendees</w:t>
      </w:r>
    </w:p>
    <w:p xmlns:wp14="http://schemas.microsoft.com/office/word/2010/wordml" w:rsidP="0D624E0D" w14:paraId="3635650F" wp14:textId="1E9E6169">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 xml:space="preserve">Ask the people doing the work to estimate </w:t>
      </w:r>
      <w:r w:rsidRPr="0D624E0D" w:rsidR="0D624E0D">
        <w:rPr>
          <w:rFonts w:ascii="Calibri" w:hAnsi="Calibri" w:eastAsia="Calibri" w:cs="Calibri"/>
          <w:sz w:val="22"/>
          <w:szCs w:val="22"/>
        </w:rPr>
        <w:t>it and</w:t>
      </w:r>
      <w:r w:rsidRPr="0D624E0D" w:rsidR="0D624E0D">
        <w:rPr>
          <w:rFonts w:ascii="Calibri" w:hAnsi="Calibri" w:eastAsia="Calibri" w:cs="Calibri"/>
          <w:sz w:val="22"/>
          <w:szCs w:val="22"/>
        </w:rPr>
        <w:t xml:space="preserve"> document the assumptions behind their estimates.</w:t>
      </w:r>
    </w:p>
    <w:p xmlns:wp14="http://schemas.microsoft.com/office/word/2010/wordml" w:rsidP="0D624E0D" w14:paraId="22373396"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Use historical information and expert judgment when available, then compare estimates with actual results.</w:t>
      </w:r>
    </w:p>
    <w:p xmlns:wp14="http://schemas.microsoft.com/office/word/2010/wordml" w:rsidP="0D624E0D" w14:paraId="1784406B"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Consider PERT or Agile relative-estimation methods when one fixed estimate does not adequately represent uncertainty.</w:t>
      </w:r>
    </w:p>
    <w:p xmlns:wp14="http://schemas.microsoft.com/office/word/2010/wordml" w:rsidP="0D624E0D" w14:paraId="0CB5CFF6"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Make context switching, workload, dependencies, and competing projects visible during planning.</w:t>
      </w:r>
    </w:p>
    <w:p xmlns:wp14="http://schemas.microsoft.com/office/word/2010/wordml" w:rsidP="0D624E0D" w14:paraId="2A1F20C8"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Build schedule buffer intentionally based on identifiable risks rather than applying one standard amount to every project.</w:t>
      </w:r>
    </w:p>
    <w:p xmlns:wp14="http://schemas.microsoft.com/office/word/2010/wordml" w:rsidP="0D624E0D" w14:paraId="425D29C4"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Break uncertain work into smaller increments and create a safe environment for discussing unknowns.</w:t>
      </w:r>
    </w:p>
    <w:p xmlns:wp14="http://schemas.microsoft.com/office/word/2010/wordml" w:rsidP="0D624E0D" w14:paraId="754FBCCA" wp14:textId="77777777">
      <w:pPr>
        <w:numPr>
          <w:ilvl w:val="0"/>
          <w:numId w:val="1"/>
        </w:numPr>
        <w:spacing w:after="40" w:line="259" w:lineRule="auto"/>
        <w:rPr>
          <w:rFonts w:ascii="Calibri" w:hAnsi="Calibri" w:eastAsia="Calibri" w:cs="Calibri"/>
        </w:rPr>
      </w:pPr>
      <w:r w:rsidRPr="0D624E0D" w:rsidR="0D624E0D">
        <w:rPr>
          <w:rFonts w:ascii="Calibri" w:hAnsi="Calibri" w:eastAsia="Calibri" w:cs="Calibri"/>
          <w:sz w:val="22"/>
          <w:szCs w:val="22"/>
        </w:rPr>
        <w:t>Capture closeout metrics and stakeholder feedback so estimation improves from one project to the next.</w:t>
      </w:r>
    </w:p>
    <w:sectPr w:rsidRPr="007A47D0" w:rsidR="007A47D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D56C6"/>
    <w:multiLevelType w:val="multilevel"/>
    <w:tmpl w:val="686EAF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B112D41"/>
    <w:multiLevelType w:val="multilevel"/>
    <w:tmpl w:val="A49EC0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51E3A6A"/>
    <w:multiLevelType w:val="multilevel"/>
    <w:tmpl w:val="7038A7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6F45A87"/>
    <w:multiLevelType w:val="multilevel"/>
    <w:tmpl w:val="8FB8F1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E462432"/>
    <w:multiLevelType w:val="multilevel"/>
    <w:tmpl w:val="A42EE1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5E02E58"/>
    <w:multiLevelType w:val="multilevel"/>
    <w:tmpl w:val="3886F3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9C8721D"/>
    <w:multiLevelType w:val="multilevel"/>
    <w:tmpl w:val="165E5A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A3303C7"/>
    <w:multiLevelType w:val="multilevel"/>
    <w:tmpl w:val="48F8AC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F694FB5"/>
    <w:multiLevelType w:val="multilevel"/>
    <w:tmpl w:val="14AEBB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5BE4176"/>
    <w:multiLevelType w:val="multilevel"/>
    <w:tmpl w:val="F73677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91270838">
    <w:abstractNumId w:val="6"/>
  </w:num>
  <w:num w:numId="2" w16cid:durableId="1909265202">
    <w:abstractNumId w:val="3"/>
  </w:num>
  <w:num w:numId="3" w16cid:durableId="225184663">
    <w:abstractNumId w:val="0"/>
  </w:num>
  <w:num w:numId="4" w16cid:durableId="714155826">
    <w:abstractNumId w:val="4"/>
  </w:num>
  <w:num w:numId="5" w16cid:durableId="964429215">
    <w:abstractNumId w:val="8"/>
  </w:num>
  <w:num w:numId="6" w16cid:durableId="677267202">
    <w:abstractNumId w:val="5"/>
  </w:num>
  <w:num w:numId="7" w16cid:durableId="1671911967">
    <w:abstractNumId w:val="7"/>
  </w:num>
  <w:num w:numId="8" w16cid:durableId="1751998469">
    <w:abstractNumId w:val="2"/>
  </w:num>
  <w:num w:numId="9" w16cid:durableId="239296721">
    <w:abstractNumId w:val="9"/>
  </w:num>
  <w:num w:numId="10" w16cid:durableId="18166947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7D0"/>
    <w:rsid w:val="001C05DA"/>
    <w:rsid w:val="00310C9C"/>
    <w:rsid w:val="003C304D"/>
    <w:rsid w:val="00567E85"/>
    <w:rsid w:val="007A47D0"/>
    <w:rsid w:val="00C55AD0"/>
    <w:rsid w:val="00D9425F"/>
    <w:rsid w:val="00E21081"/>
    <w:rsid w:val="00FE5B87"/>
    <w:rsid w:val="0D624E0D"/>
    <w:rsid w:val="26144452"/>
    <w:rsid w:val="27FF4DDB"/>
    <w:rsid w:val="27FF4DDB"/>
    <w:rsid w:val="6E53BBE2"/>
    <w:rsid w:val="70721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23DA1"/>
  <w15:chartTrackingRefBased/>
  <w15:docId w15:val="{E16DD44A-A40B-4111-B45F-73A981DCE8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A47D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A47D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A47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7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7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7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7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7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7D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A47D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7A47D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7A47D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A47D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A47D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A47D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A47D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A47D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A47D0"/>
    <w:rPr>
      <w:rFonts w:eastAsiaTheme="majorEastAsia" w:cstheme="majorBidi"/>
      <w:color w:val="272727" w:themeColor="text1" w:themeTint="D8"/>
    </w:rPr>
  </w:style>
  <w:style w:type="paragraph" w:styleId="Title">
    <w:name w:val="Title"/>
    <w:basedOn w:val="Normal"/>
    <w:next w:val="Normal"/>
    <w:link w:val="TitleChar"/>
    <w:uiPriority w:val="10"/>
    <w:qFormat/>
    <w:rsid w:val="007A47D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A47D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A47D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A47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7D0"/>
    <w:pPr>
      <w:spacing w:before="160"/>
      <w:jc w:val="center"/>
    </w:pPr>
    <w:rPr>
      <w:i/>
      <w:iCs/>
      <w:color w:val="404040" w:themeColor="text1" w:themeTint="BF"/>
    </w:rPr>
  </w:style>
  <w:style w:type="character" w:styleId="QuoteChar" w:customStyle="1">
    <w:name w:val="Quote Char"/>
    <w:basedOn w:val="DefaultParagraphFont"/>
    <w:link w:val="Quote"/>
    <w:uiPriority w:val="29"/>
    <w:rsid w:val="007A47D0"/>
    <w:rPr>
      <w:i/>
      <w:iCs/>
      <w:color w:val="404040" w:themeColor="text1" w:themeTint="BF"/>
    </w:rPr>
  </w:style>
  <w:style w:type="paragraph" w:styleId="ListParagraph">
    <w:name w:val="List Paragraph"/>
    <w:basedOn w:val="Normal"/>
    <w:uiPriority w:val="34"/>
    <w:qFormat/>
    <w:rsid w:val="007A47D0"/>
    <w:pPr>
      <w:ind w:left="720"/>
      <w:contextualSpacing/>
    </w:pPr>
  </w:style>
  <w:style w:type="character" w:styleId="IntenseEmphasis">
    <w:name w:val="Intense Emphasis"/>
    <w:basedOn w:val="DefaultParagraphFont"/>
    <w:uiPriority w:val="21"/>
    <w:qFormat/>
    <w:rsid w:val="007A47D0"/>
    <w:rPr>
      <w:i/>
      <w:iCs/>
      <w:color w:val="0F4761" w:themeColor="accent1" w:themeShade="BF"/>
    </w:rPr>
  </w:style>
  <w:style w:type="paragraph" w:styleId="IntenseQuote">
    <w:name w:val="Intense Quote"/>
    <w:basedOn w:val="Normal"/>
    <w:next w:val="Normal"/>
    <w:link w:val="IntenseQuoteChar"/>
    <w:uiPriority w:val="30"/>
    <w:qFormat/>
    <w:rsid w:val="007A47D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A47D0"/>
    <w:rPr>
      <w:i/>
      <w:iCs/>
      <w:color w:val="0F4761" w:themeColor="accent1" w:themeShade="BF"/>
    </w:rPr>
  </w:style>
  <w:style w:type="character" w:styleId="IntenseReference">
    <w:name w:val="Intense Reference"/>
    <w:basedOn w:val="DefaultParagraphFont"/>
    <w:uiPriority w:val="32"/>
    <w:qFormat/>
    <w:rsid w:val="007A47D0"/>
    <w:rPr>
      <w:b/>
      <w:bCs/>
      <w:smallCaps/>
      <w:color w:val="0F4761" w:themeColor="accent1" w:themeShade="BF"/>
      <w:spacing w:val="5"/>
    </w:rPr>
  </w:style>
  <w:style w:type="character" w:styleId="Hyperlink">
    <w:name w:val="Hyperlink"/>
    <w:basedOn w:val="DefaultParagraphFont"/>
    <w:uiPriority w:val="99"/>
    <w:unhideWhenUsed/>
    <w:rsid w:val="007A47D0"/>
    <w:rPr>
      <w:color w:val="467886" w:themeColor="hyperlink"/>
      <w:u w:val="single"/>
    </w:rPr>
  </w:style>
  <w:style w:type="character" w:styleId="UnresolvedMention">
    <w:name w:val="Unresolved Mention"/>
    <w:basedOn w:val="DefaultParagraphFont"/>
    <w:uiPriority w:val="99"/>
    <w:semiHidden/>
    <w:unhideWhenUsed/>
    <w:rsid w:val="007A4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hyperlink" Target="https://urldefense.com/v3/__https://youtu.be/Vax0XrydEA4?si=IcXurYMrX6-V1lEL__;!!GobTDDpD7A!Ou44UJpPfThs8hPytSTzazcTP_GlJ_1O3guToxjR4jgu0bdak0CWsDruLIbLJfpxavjBMWjG_ERVX0J-RlyyiA$" TargetMode="External" Id="Rad1f973f61bb4168" /><Relationship Type="http://schemas.openxmlformats.org/officeDocument/2006/relationships/hyperlink" Target="mailto:kris.lynch@suny.edu" TargetMode="External" Id="R76c38ec108024164" /><Relationship Type="http://schemas.openxmlformats.org/officeDocument/2006/relationships/hyperlink" Target="https://www.amazon.com/Project-Management-Unofficial-Manager-Updated-ebook/dp/B0CHVCHNDT/ref=sr_1_1?crid=YCYMW3ADHW2V&amp;dib=eyJ2IjoiMSJ9.9KvpRvC5yia56QDxLWA0Sy-v8FDF0hg-0tSRyyiPxoVHWF74kIQx3FBGm3BI9hUbrgUDI9GMmYvBpfi-VyHJJTYQgLpoz_rtIxgqMrseiIWpspZZ4yL0HTTYcG-EIz3CU5blHerBoKf1bxxmY0euXY-xvkUgd-7ruRQy7dILp8wP1ZGQCIZjPDK0rTOFpldzyVnPUeyzf2k13WbGJzBp3ooyL8FTR9wBZ0NN8nISyd4.2uiJJZxu_4uniDTHifp0JhhkkqmXKNtwmj-rnFH3x1M&amp;dib_tag=se&amp;keywords=Project+Management+for+the+Unofficial+Project+Manager&amp;qid=1785431683&amp;sprefix=project+management+for+the+unofficial+project+manager%2Caps%2C347&amp;sr=8-1" TargetMode="External" Id="R07f5c7f41429480e" /><Relationship Type="http://schemas.openxmlformats.org/officeDocument/2006/relationships/hyperlink" Target="https://cpd.suny.edu/project-management/project-management-fundamentals/" TargetMode="External" Id="Ra2fcc158a39443f1" /><Relationship Type="http://schemas.openxmlformats.org/officeDocument/2006/relationships/hyperlink" Target="https://forms.cloud.microsoft/r/XcXEL9C5h7" TargetMode="External" Id="R3afbb6cf23204237" /><Relationship Type="http://schemas.openxmlformats.org/officeDocument/2006/relationships/hyperlink" Target="https://cpd.suny.edu/project-management/advanced-project-management/" TargetMode="External" Id="R0b829d3b7eb8489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SUNY System Administration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Getting Accurate Project Estimates from Your Resources</dc:title>
  <dc:subject>Project Management Professionals Community of Practice Webinar Summary</dc:subject>
  <dc:creator>Lynch, Kris</dc:creator>
  <keywords/>
  <dc:description/>
  <lastModifiedBy>Lynch, Kris</lastModifiedBy>
  <revision>3</revision>
  <dcterms:created xsi:type="dcterms:W3CDTF">2026-07-30T17:08:18.8144142Z</dcterms:created>
  <dcterms:modified xsi:type="dcterms:W3CDTF">2026-07-30T17:17:18.1789606Z</dcterms:modified>
</coreProperties>
</file>