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00C9" w14:textId="77777777" w:rsidR="007A47D0" w:rsidRPr="007A47D0" w:rsidRDefault="007A47D0" w:rsidP="007A47D0">
      <w:pPr>
        <w:pStyle w:val="Heading1"/>
        <w:jc w:val="center"/>
        <w:rPr>
          <w:rFonts w:ascii="Calibri" w:hAnsi="Calibri" w:cs="Calibri"/>
          <w:color w:val="000000" w:themeColor="text1"/>
        </w:rPr>
      </w:pPr>
      <w:r w:rsidRPr="007A47D0">
        <w:rPr>
          <w:rFonts w:ascii="Calibri" w:hAnsi="Calibri" w:cs="Calibri"/>
          <w:color w:val="000000" w:themeColor="text1"/>
        </w:rPr>
        <w:t>From Chaos to Clarity: Implementing Effective Project Management Processes for Distributed Instructional Design Teams</w:t>
      </w:r>
    </w:p>
    <w:p w14:paraId="1880127D" w14:textId="77777777" w:rsidR="007A47D0" w:rsidRDefault="007A47D0" w:rsidP="007A47D0">
      <w:pPr>
        <w:pStyle w:val="Heading3"/>
        <w:rPr>
          <w:rFonts w:ascii="Calibri" w:hAnsi="Calibri" w:cs="Calibri"/>
          <w:color w:val="000000" w:themeColor="text1"/>
        </w:rPr>
      </w:pPr>
      <w:r w:rsidRPr="007A47D0">
        <w:rPr>
          <w:rFonts w:ascii="Calibri" w:hAnsi="Calibri" w:cs="Calibri"/>
          <w:b/>
          <w:bCs/>
          <w:color w:val="000000" w:themeColor="text1"/>
        </w:rPr>
        <w:t>Presenter:</w:t>
      </w:r>
      <w:r w:rsidRPr="007A47D0">
        <w:rPr>
          <w:rFonts w:ascii="Calibri" w:hAnsi="Calibri" w:cs="Calibri"/>
          <w:color w:val="000000" w:themeColor="text1"/>
        </w:rPr>
        <w:t xml:space="preserve"> Jacob Feldman, SUNY Empire State University</w:t>
      </w:r>
    </w:p>
    <w:p w14:paraId="2737BBC7" w14:textId="060A94CF" w:rsidR="007A47D0" w:rsidRPr="00552EDE" w:rsidRDefault="007A47D0" w:rsidP="007A47D0">
      <w:pPr>
        <w:rPr>
          <w:rFonts w:ascii="Calibri" w:hAnsi="Calibri" w:cs="Calibri"/>
          <w:sz w:val="22"/>
          <w:szCs w:val="22"/>
        </w:rPr>
      </w:pPr>
      <w:r w:rsidRPr="00552EDE">
        <w:rPr>
          <w:rFonts w:ascii="Calibri" w:hAnsi="Calibri" w:cs="Calibri"/>
          <w:sz w:val="22"/>
          <w:szCs w:val="22"/>
        </w:rPr>
        <w:t xml:space="preserve">This summary document was created with the help of Microsoft </w:t>
      </w:r>
      <w:proofErr w:type="gramStart"/>
      <w:r w:rsidRPr="00552EDE">
        <w:rPr>
          <w:rFonts w:ascii="Calibri" w:hAnsi="Calibri" w:cs="Calibri"/>
          <w:sz w:val="22"/>
          <w:szCs w:val="22"/>
        </w:rPr>
        <w:t>Copilot</w:t>
      </w:r>
      <w:proofErr w:type="gramEnd"/>
      <w:r w:rsidRPr="00552EDE">
        <w:rPr>
          <w:rFonts w:ascii="Calibri" w:hAnsi="Calibri" w:cs="Calibri"/>
          <w:sz w:val="22"/>
          <w:szCs w:val="22"/>
        </w:rPr>
        <w:t xml:space="preserve"> which was prompted with the recorded transcript from the webinar</w:t>
      </w:r>
      <w:r>
        <w:rPr>
          <w:rFonts w:ascii="Calibri" w:hAnsi="Calibri" w:cs="Calibri"/>
          <w:sz w:val="22"/>
          <w:szCs w:val="22"/>
        </w:rPr>
        <w:t xml:space="preserve"> and the webinar’s </w:t>
      </w:r>
      <w:r w:rsidR="00C55AD0">
        <w:rPr>
          <w:rFonts w:ascii="Calibri" w:hAnsi="Calibri" w:cs="Calibri"/>
          <w:sz w:val="22"/>
          <w:szCs w:val="22"/>
        </w:rPr>
        <w:t>description</w:t>
      </w:r>
      <w:r w:rsidRPr="00552EDE">
        <w:rPr>
          <w:rFonts w:ascii="Calibri" w:hAnsi="Calibri" w:cs="Calibri"/>
          <w:sz w:val="22"/>
          <w:szCs w:val="22"/>
        </w:rPr>
        <w:t>. It has been checked by Kris Lynch (</w:t>
      </w:r>
      <w:hyperlink r:id="rId5" w:history="1">
        <w:r w:rsidRPr="00552EDE">
          <w:rPr>
            <w:rStyle w:val="Hyperlink"/>
            <w:rFonts w:ascii="Calibri" w:hAnsi="Calibri" w:cs="Calibri"/>
            <w:sz w:val="22"/>
            <w:szCs w:val="22"/>
          </w:rPr>
          <w:t>kris.lynch@suny.edu</w:t>
        </w:r>
      </w:hyperlink>
      <w:r w:rsidRPr="00552EDE">
        <w:rPr>
          <w:rFonts w:ascii="Calibri" w:hAnsi="Calibri" w:cs="Calibri"/>
          <w:sz w:val="22"/>
          <w:szCs w:val="22"/>
        </w:rPr>
        <w:t xml:space="preserve">), SUNY Center for Professional Development Technical Program Manager. If you find any inconsistencies or corrections that need to be made, please contact Kris so that those changes can be made. </w:t>
      </w:r>
    </w:p>
    <w:p w14:paraId="0451F55E" w14:textId="77777777" w:rsidR="007A47D0" w:rsidRPr="007A47D0" w:rsidRDefault="007A47D0" w:rsidP="007A47D0">
      <w:pPr>
        <w:rPr>
          <w:rFonts w:ascii="Calibri" w:hAnsi="Calibri" w:cs="Calibri"/>
          <w:b/>
          <w:bCs/>
        </w:rPr>
      </w:pPr>
      <w:r w:rsidRPr="007A47D0">
        <w:rPr>
          <w:rFonts w:ascii="Calibri" w:hAnsi="Calibri" w:cs="Calibri"/>
          <w:b/>
          <w:bCs/>
        </w:rPr>
        <w:t>Webinar Overview</w:t>
      </w:r>
    </w:p>
    <w:p w14:paraId="573ED437" w14:textId="0E65FFE8" w:rsidR="007A47D0" w:rsidRPr="007A47D0" w:rsidRDefault="007A47D0" w:rsidP="007A47D0">
      <w:pPr>
        <w:rPr>
          <w:rFonts w:ascii="Calibri" w:hAnsi="Calibri" w:cs="Calibri"/>
        </w:rPr>
      </w:pPr>
      <w:r w:rsidRPr="007A47D0">
        <w:rPr>
          <w:rFonts w:ascii="Calibri" w:hAnsi="Calibri" w:cs="Calibri"/>
        </w:rPr>
        <w:t xml:space="preserve">This session explored how SUNY Empire State University redesigned project management practices to support a large, fully distributed instructional design operation. Jacob Feldman shared a practical, real-world approach to managing high volumes of course development and revision work by combining structured workflows, centralized project intake, and intentional use of asynchronous communication. </w:t>
      </w:r>
    </w:p>
    <w:p w14:paraId="20601D3F" w14:textId="28458758" w:rsidR="007A47D0" w:rsidRPr="007A47D0" w:rsidRDefault="007A47D0" w:rsidP="007A47D0">
      <w:pPr>
        <w:rPr>
          <w:rFonts w:ascii="Calibri" w:hAnsi="Calibri" w:cs="Calibri"/>
        </w:rPr>
      </w:pPr>
      <w:r w:rsidRPr="007A47D0">
        <w:rPr>
          <w:rFonts w:ascii="Calibri" w:hAnsi="Calibri" w:cs="Calibri"/>
        </w:rPr>
        <w:t xml:space="preserve">With SUNY Empire operating as a predominantly online institution and supporting hundreds of course revisions each term, the presentation focused on how thoughtful system design can reduce complexity, improve transparency, and scale effectively across roles and departments. </w:t>
      </w:r>
    </w:p>
    <w:p w14:paraId="224EB681" w14:textId="77777777" w:rsidR="007A47D0" w:rsidRPr="007A47D0" w:rsidRDefault="007A47D0" w:rsidP="007A47D0">
      <w:pPr>
        <w:rPr>
          <w:rFonts w:ascii="Calibri" w:hAnsi="Calibri" w:cs="Calibri"/>
        </w:rPr>
      </w:pPr>
      <w:r w:rsidRPr="007A47D0">
        <w:rPr>
          <w:rFonts w:ascii="Calibri" w:hAnsi="Calibri" w:cs="Calibri"/>
        </w:rPr>
        <w:pict w14:anchorId="0E00266E">
          <v:rect id="_x0000_i1092" style="width:0;height:1.5pt" o:hralign="center" o:hrstd="t" o:hr="t" fillcolor="#a0a0a0" stroked="f"/>
        </w:pict>
      </w:r>
    </w:p>
    <w:p w14:paraId="40BC4AAE" w14:textId="77777777" w:rsidR="007A47D0" w:rsidRPr="007A47D0" w:rsidRDefault="007A47D0" w:rsidP="007A47D0">
      <w:pPr>
        <w:rPr>
          <w:rFonts w:ascii="Calibri" w:hAnsi="Calibri" w:cs="Calibri"/>
          <w:b/>
          <w:bCs/>
        </w:rPr>
      </w:pPr>
      <w:r w:rsidRPr="007A47D0">
        <w:rPr>
          <w:rFonts w:ascii="Calibri" w:hAnsi="Calibri" w:cs="Calibri"/>
          <w:b/>
          <w:bCs/>
        </w:rPr>
        <w:t>Context: The Challenge</w:t>
      </w:r>
    </w:p>
    <w:p w14:paraId="1289CA8F" w14:textId="77777777" w:rsidR="007A47D0" w:rsidRPr="007A47D0" w:rsidRDefault="007A47D0" w:rsidP="007A47D0">
      <w:pPr>
        <w:rPr>
          <w:rFonts w:ascii="Calibri" w:hAnsi="Calibri" w:cs="Calibri"/>
        </w:rPr>
      </w:pPr>
      <w:r w:rsidRPr="007A47D0">
        <w:rPr>
          <w:rFonts w:ascii="Calibri" w:hAnsi="Calibri" w:cs="Calibri"/>
        </w:rPr>
        <w:t>SUNY Empire’s instructional design ecosystem is large and complex, involving:</w:t>
      </w:r>
    </w:p>
    <w:p w14:paraId="4B2C7F27" w14:textId="77777777" w:rsidR="007A47D0" w:rsidRPr="007A47D0" w:rsidRDefault="007A47D0" w:rsidP="007A47D0">
      <w:pPr>
        <w:numPr>
          <w:ilvl w:val="0"/>
          <w:numId w:val="1"/>
        </w:numPr>
        <w:rPr>
          <w:rFonts w:ascii="Calibri" w:hAnsi="Calibri" w:cs="Calibri"/>
        </w:rPr>
      </w:pPr>
      <w:r w:rsidRPr="007A47D0">
        <w:rPr>
          <w:rFonts w:ascii="Calibri" w:hAnsi="Calibri" w:cs="Calibri"/>
        </w:rPr>
        <w:t>A multidisciplinary team of instructional designers, technologists, accessibility specialists, librarians, and academic administrators</w:t>
      </w:r>
    </w:p>
    <w:p w14:paraId="0516E5A5" w14:textId="77777777" w:rsidR="007A47D0" w:rsidRPr="007A47D0" w:rsidRDefault="007A47D0" w:rsidP="007A47D0">
      <w:pPr>
        <w:numPr>
          <w:ilvl w:val="0"/>
          <w:numId w:val="1"/>
        </w:numPr>
        <w:rPr>
          <w:rFonts w:ascii="Calibri" w:hAnsi="Calibri" w:cs="Calibri"/>
        </w:rPr>
      </w:pPr>
      <w:r w:rsidRPr="007A47D0">
        <w:rPr>
          <w:rFonts w:ascii="Calibri" w:hAnsi="Calibri" w:cs="Calibri"/>
        </w:rPr>
        <w:t>Hundreds of concurrent course revision and development projects per term</w:t>
      </w:r>
    </w:p>
    <w:p w14:paraId="5A74A2B0" w14:textId="77777777" w:rsidR="007A47D0" w:rsidRPr="007A47D0" w:rsidRDefault="007A47D0" w:rsidP="007A47D0">
      <w:pPr>
        <w:numPr>
          <w:ilvl w:val="0"/>
          <w:numId w:val="1"/>
        </w:numPr>
        <w:rPr>
          <w:rFonts w:ascii="Calibri" w:hAnsi="Calibri" w:cs="Calibri"/>
        </w:rPr>
      </w:pPr>
      <w:r w:rsidRPr="007A47D0">
        <w:rPr>
          <w:rFonts w:ascii="Calibri" w:hAnsi="Calibri" w:cs="Calibri"/>
        </w:rPr>
        <w:t>A need to coordinate work across academic coordinators, faculty subject matter experts, and multiple support units</w:t>
      </w:r>
    </w:p>
    <w:p w14:paraId="4792192C" w14:textId="0C8D6AC4" w:rsidR="007A47D0" w:rsidRPr="007A47D0" w:rsidRDefault="007A47D0" w:rsidP="007A47D0">
      <w:pPr>
        <w:rPr>
          <w:rFonts w:ascii="Calibri" w:hAnsi="Calibri" w:cs="Calibri"/>
        </w:rPr>
      </w:pPr>
      <w:r w:rsidRPr="007A47D0">
        <w:rPr>
          <w:rFonts w:ascii="Calibri" w:hAnsi="Calibri" w:cs="Calibri"/>
        </w:rPr>
        <w:t xml:space="preserve">Prior to process improvements, workflows existed but lacked consistency, clarity, and sufficient structure to support growth and scalability. </w:t>
      </w:r>
    </w:p>
    <w:p w14:paraId="4ADC81A7" w14:textId="77777777" w:rsidR="007A47D0" w:rsidRPr="007A47D0" w:rsidRDefault="007A47D0" w:rsidP="007A47D0">
      <w:pPr>
        <w:rPr>
          <w:rFonts w:ascii="Calibri" w:hAnsi="Calibri" w:cs="Calibri"/>
        </w:rPr>
      </w:pPr>
      <w:r w:rsidRPr="007A47D0">
        <w:rPr>
          <w:rFonts w:ascii="Calibri" w:hAnsi="Calibri" w:cs="Calibri"/>
        </w:rPr>
        <w:pict w14:anchorId="36CF0455">
          <v:rect id="_x0000_i1093" style="width:0;height:1.5pt" o:hralign="center" o:hrstd="t" o:hr="t" fillcolor="#a0a0a0" stroked="f"/>
        </w:pict>
      </w:r>
    </w:p>
    <w:p w14:paraId="0866C740" w14:textId="77777777" w:rsidR="007A47D0" w:rsidRPr="007A47D0" w:rsidRDefault="007A47D0" w:rsidP="007A47D0">
      <w:pPr>
        <w:rPr>
          <w:rFonts w:ascii="Calibri" w:hAnsi="Calibri" w:cs="Calibri"/>
          <w:b/>
          <w:bCs/>
        </w:rPr>
      </w:pPr>
      <w:r w:rsidRPr="007A47D0">
        <w:rPr>
          <w:rFonts w:ascii="Calibri" w:hAnsi="Calibri" w:cs="Calibri"/>
          <w:b/>
          <w:bCs/>
        </w:rPr>
        <w:lastRenderedPageBreak/>
        <w:t>Core Principles of the Approach</w:t>
      </w:r>
    </w:p>
    <w:p w14:paraId="69F6A515" w14:textId="77777777" w:rsidR="007A47D0" w:rsidRPr="007A47D0" w:rsidRDefault="007A47D0" w:rsidP="007A47D0">
      <w:pPr>
        <w:rPr>
          <w:rFonts w:ascii="Calibri" w:hAnsi="Calibri" w:cs="Calibri"/>
          <w:b/>
          <w:bCs/>
        </w:rPr>
      </w:pPr>
      <w:r w:rsidRPr="007A47D0">
        <w:rPr>
          <w:rFonts w:ascii="Calibri" w:hAnsi="Calibri" w:cs="Calibri"/>
          <w:b/>
          <w:bCs/>
        </w:rPr>
        <w:t>1. Structured, Scalable Workflows</w:t>
      </w:r>
    </w:p>
    <w:p w14:paraId="362817BB" w14:textId="77777777" w:rsidR="007A47D0" w:rsidRPr="007A47D0" w:rsidRDefault="007A47D0" w:rsidP="007A47D0">
      <w:pPr>
        <w:rPr>
          <w:rFonts w:ascii="Calibri" w:hAnsi="Calibri" w:cs="Calibri"/>
        </w:rPr>
      </w:pPr>
      <w:r w:rsidRPr="007A47D0">
        <w:rPr>
          <w:rFonts w:ascii="Calibri" w:hAnsi="Calibri" w:cs="Calibri"/>
        </w:rPr>
        <w:t>The revision and development lifecycle was intentionally formalized into clearly defined phases, including:</w:t>
      </w:r>
    </w:p>
    <w:p w14:paraId="3B233980" w14:textId="77777777" w:rsidR="007A47D0" w:rsidRPr="007A47D0" w:rsidRDefault="007A47D0" w:rsidP="007A47D0">
      <w:pPr>
        <w:numPr>
          <w:ilvl w:val="0"/>
          <w:numId w:val="2"/>
        </w:numPr>
        <w:rPr>
          <w:rFonts w:ascii="Calibri" w:hAnsi="Calibri" w:cs="Calibri"/>
        </w:rPr>
      </w:pPr>
      <w:r w:rsidRPr="007A47D0">
        <w:rPr>
          <w:rFonts w:ascii="Calibri" w:hAnsi="Calibri" w:cs="Calibri"/>
        </w:rPr>
        <w:t>Centralized project request and intake</w:t>
      </w:r>
    </w:p>
    <w:p w14:paraId="5161B1CD" w14:textId="77777777" w:rsidR="007A47D0" w:rsidRPr="007A47D0" w:rsidRDefault="007A47D0" w:rsidP="007A47D0">
      <w:pPr>
        <w:numPr>
          <w:ilvl w:val="0"/>
          <w:numId w:val="2"/>
        </w:numPr>
        <w:rPr>
          <w:rFonts w:ascii="Calibri" w:hAnsi="Calibri" w:cs="Calibri"/>
        </w:rPr>
      </w:pPr>
      <w:r w:rsidRPr="007A47D0">
        <w:rPr>
          <w:rFonts w:ascii="Calibri" w:hAnsi="Calibri" w:cs="Calibri"/>
        </w:rPr>
        <w:t>Data-informed consultation and scoping</w:t>
      </w:r>
    </w:p>
    <w:p w14:paraId="2BEED832" w14:textId="77777777" w:rsidR="007A47D0" w:rsidRPr="007A47D0" w:rsidRDefault="007A47D0" w:rsidP="007A47D0">
      <w:pPr>
        <w:numPr>
          <w:ilvl w:val="0"/>
          <w:numId w:val="2"/>
        </w:numPr>
        <w:rPr>
          <w:rFonts w:ascii="Calibri" w:hAnsi="Calibri" w:cs="Calibri"/>
        </w:rPr>
      </w:pPr>
      <w:r w:rsidRPr="007A47D0">
        <w:rPr>
          <w:rFonts w:ascii="Calibri" w:hAnsi="Calibri" w:cs="Calibri"/>
        </w:rPr>
        <w:t>Controlled access to course shells</w:t>
      </w:r>
    </w:p>
    <w:p w14:paraId="04E8BE06" w14:textId="77777777" w:rsidR="007A47D0" w:rsidRPr="007A47D0" w:rsidRDefault="007A47D0" w:rsidP="007A47D0">
      <w:pPr>
        <w:numPr>
          <w:ilvl w:val="0"/>
          <w:numId w:val="2"/>
        </w:numPr>
        <w:rPr>
          <w:rFonts w:ascii="Calibri" w:hAnsi="Calibri" w:cs="Calibri"/>
        </w:rPr>
      </w:pPr>
      <w:r w:rsidRPr="007A47D0">
        <w:rPr>
          <w:rFonts w:ascii="Calibri" w:hAnsi="Calibri" w:cs="Calibri"/>
        </w:rPr>
        <w:t>Collaborative development and revision</w:t>
      </w:r>
    </w:p>
    <w:p w14:paraId="6FCEA712" w14:textId="77777777" w:rsidR="007A47D0" w:rsidRPr="007A47D0" w:rsidRDefault="007A47D0" w:rsidP="007A47D0">
      <w:pPr>
        <w:numPr>
          <w:ilvl w:val="0"/>
          <w:numId w:val="2"/>
        </w:numPr>
        <w:rPr>
          <w:rFonts w:ascii="Calibri" w:hAnsi="Calibri" w:cs="Calibri"/>
        </w:rPr>
      </w:pPr>
      <w:r w:rsidRPr="007A47D0">
        <w:rPr>
          <w:rFonts w:ascii="Calibri" w:hAnsi="Calibri" w:cs="Calibri"/>
        </w:rPr>
        <w:t>Quality assurance review by a secondary instructional designer</w:t>
      </w:r>
    </w:p>
    <w:p w14:paraId="65EC54E6" w14:textId="77777777" w:rsidR="007A47D0" w:rsidRPr="007A47D0" w:rsidRDefault="007A47D0" w:rsidP="007A47D0">
      <w:pPr>
        <w:numPr>
          <w:ilvl w:val="0"/>
          <w:numId w:val="2"/>
        </w:numPr>
        <w:rPr>
          <w:rFonts w:ascii="Calibri" w:hAnsi="Calibri" w:cs="Calibri"/>
        </w:rPr>
      </w:pPr>
      <w:r w:rsidRPr="007A47D0">
        <w:rPr>
          <w:rFonts w:ascii="Calibri" w:hAnsi="Calibri" w:cs="Calibri"/>
        </w:rPr>
        <w:t>Final academic approval</w:t>
      </w:r>
    </w:p>
    <w:p w14:paraId="3681E308" w14:textId="06447D73" w:rsidR="007A47D0" w:rsidRPr="007A47D0" w:rsidRDefault="007A47D0" w:rsidP="007A47D0">
      <w:pPr>
        <w:rPr>
          <w:rFonts w:ascii="Calibri" w:hAnsi="Calibri" w:cs="Calibri"/>
        </w:rPr>
      </w:pPr>
      <w:r w:rsidRPr="007A47D0">
        <w:rPr>
          <w:rFonts w:ascii="Calibri" w:hAnsi="Calibri" w:cs="Calibri"/>
        </w:rPr>
        <w:t xml:space="preserve">A key improvement was the introduction of a </w:t>
      </w:r>
      <w:r w:rsidRPr="007A47D0">
        <w:rPr>
          <w:rFonts w:ascii="Calibri" w:hAnsi="Calibri" w:cs="Calibri"/>
          <w:b/>
          <w:bCs/>
        </w:rPr>
        <w:t>scope approval gate</w:t>
      </w:r>
      <w:r w:rsidRPr="007A47D0">
        <w:rPr>
          <w:rFonts w:ascii="Calibri" w:hAnsi="Calibri" w:cs="Calibri"/>
        </w:rPr>
        <w:t xml:space="preserve">, ensuring all stakeholders shared a documented understanding of expectations, milestones, and responsibilities before work began. </w:t>
      </w:r>
    </w:p>
    <w:p w14:paraId="2FEF7DD4" w14:textId="77777777" w:rsidR="007A47D0" w:rsidRPr="007A47D0" w:rsidRDefault="007A47D0" w:rsidP="007A47D0">
      <w:pPr>
        <w:rPr>
          <w:rFonts w:ascii="Calibri" w:hAnsi="Calibri" w:cs="Calibri"/>
        </w:rPr>
      </w:pPr>
      <w:r w:rsidRPr="007A47D0">
        <w:rPr>
          <w:rFonts w:ascii="Calibri" w:hAnsi="Calibri" w:cs="Calibri"/>
        </w:rPr>
        <w:pict w14:anchorId="3EE5F776">
          <v:rect id="_x0000_i1094" style="width:0;height:1.5pt" o:hralign="center" o:hrstd="t" o:hr="t" fillcolor="#a0a0a0" stroked="f"/>
        </w:pict>
      </w:r>
    </w:p>
    <w:p w14:paraId="11BAF247" w14:textId="77777777" w:rsidR="007A47D0" w:rsidRPr="007A47D0" w:rsidRDefault="007A47D0" w:rsidP="007A47D0">
      <w:pPr>
        <w:rPr>
          <w:rFonts w:ascii="Calibri" w:hAnsi="Calibri" w:cs="Calibri"/>
          <w:b/>
          <w:bCs/>
        </w:rPr>
      </w:pPr>
      <w:r w:rsidRPr="007A47D0">
        <w:rPr>
          <w:rFonts w:ascii="Calibri" w:hAnsi="Calibri" w:cs="Calibri"/>
          <w:b/>
          <w:bCs/>
        </w:rPr>
        <w:t>2. Clearly Defined Categories of Service</w:t>
      </w:r>
    </w:p>
    <w:p w14:paraId="4BED537A" w14:textId="77777777" w:rsidR="007A47D0" w:rsidRPr="007A47D0" w:rsidRDefault="007A47D0" w:rsidP="007A47D0">
      <w:pPr>
        <w:rPr>
          <w:rFonts w:ascii="Calibri" w:hAnsi="Calibri" w:cs="Calibri"/>
        </w:rPr>
      </w:pPr>
      <w:r w:rsidRPr="007A47D0">
        <w:rPr>
          <w:rFonts w:ascii="Calibri" w:hAnsi="Calibri" w:cs="Calibri"/>
        </w:rPr>
        <w:t>To avoid over-processing small requests, course updates were categorized into tiers:</w:t>
      </w:r>
    </w:p>
    <w:p w14:paraId="6AA8464F" w14:textId="77777777" w:rsidR="007A47D0" w:rsidRPr="007A47D0" w:rsidRDefault="007A47D0" w:rsidP="007A47D0">
      <w:pPr>
        <w:numPr>
          <w:ilvl w:val="0"/>
          <w:numId w:val="3"/>
        </w:numPr>
        <w:rPr>
          <w:rFonts w:ascii="Calibri" w:hAnsi="Calibri" w:cs="Calibri"/>
        </w:rPr>
      </w:pPr>
      <w:r w:rsidRPr="007A47D0">
        <w:rPr>
          <w:rFonts w:ascii="Calibri" w:hAnsi="Calibri" w:cs="Calibri"/>
          <w:b/>
          <w:bCs/>
        </w:rPr>
        <w:t>Minor fixes</w:t>
      </w:r>
      <w:r w:rsidRPr="007A47D0">
        <w:rPr>
          <w:rFonts w:ascii="Calibri" w:hAnsi="Calibri" w:cs="Calibri"/>
        </w:rPr>
        <w:t xml:space="preserve"> </w:t>
      </w:r>
      <w:proofErr w:type="gramStart"/>
      <w:r w:rsidRPr="007A47D0">
        <w:rPr>
          <w:rFonts w:ascii="Calibri" w:hAnsi="Calibri" w:cs="Calibri"/>
        </w:rPr>
        <w:t>handled</w:t>
      </w:r>
      <w:proofErr w:type="gramEnd"/>
      <w:r w:rsidRPr="007A47D0">
        <w:rPr>
          <w:rFonts w:ascii="Calibri" w:hAnsi="Calibri" w:cs="Calibri"/>
        </w:rPr>
        <w:t xml:space="preserve"> through a service desk (e.g., broken links, typos)</w:t>
      </w:r>
    </w:p>
    <w:p w14:paraId="549E407B" w14:textId="77777777" w:rsidR="007A47D0" w:rsidRPr="007A47D0" w:rsidRDefault="007A47D0" w:rsidP="007A47D0">
      <w:pPr>
        <w:numPr>
          <w:ilvl w:val="0"/>
          <w:numId w:val="3"/>
        </w:numPr>
        <w:rPr>
          <w:rFonts w:ascii="Calibri" w:hAnsi="Calibri" w:cs="Calibri"/>
        </w:rPr>
      </w:pPr>
      <w:r w:rsidRPr="007A47D0">
        <w:rPr>
          <w:rFonts w:ascii="Calibri" w:hAnsi="Calibri" w:cs="Calibri"/>
          <w:b/>
          <w:bCs/>
        </w:rPr>
        <w:t>Academic coordinator–managed minor edits</w:t>
      </w:r>
      <w:r w:rsidRPr="007A47D0">
        <w:rPr>
          <w:rFonts w:ascii="Calibri" w:hAnsi="Calibri" w:cs="Calibri"/>
        </w:rPr>
        <w:t>, with faculty empowered to make limited updates independently</w:t>
      </w:r>
    </w:p>
    <w:p w14:paraId="561C8B38" w14:textId="77777777" w:rsidR="007A47D0" w:rsidRPr="007A47D0" w:rsidRDefault="007A47D0" w:rsidP="007A47D0">
      <w:pPr>
        <w:numPr>
          <w:ilvl w:val="0"/>
          <w:numId w:val="3"/>
        </w:numPr>
        <w:rPr>
          <w:rFonts w:ascii="Calibri" w:hAnsi="Calibri" w:cs="Calibri"/>
        </w:rPr>
      </w:pPr>
      <w:r w:rsidRPr="007A47D0">
        <w:rPr>
          <w:rFonts w:ascii="Calibri" w:hAnsi="Calibri" w:cs="Calibri"/>
          <w:b/>
          <w:bCs/>
        </w:rPr>
        <w:t>Full revision and development projects</w:t>
      </w:r>
      <w:r w:rsidRPr="007A47D0">
        <w:rPr>
          <w:rFonts w:ascii="Calibri" w:hAnsi="Calibri" w:cs="Calibri"/>
        </w:rPr>
        <w:t>, receiving comprehensive instructional design support</w:t>
      </w:r>
    </w:p>
    <w:p w14:paraId="2015C9B3" w14:textId="170A6EAC" w:rsidR="007A47D0" w:rsidRPr="007A47D0" w:rsidRDefault="007A47D0" w:rsidP="007A47D0">
      <w:pPr>
        <w:rPr>
          <w:rFonts w:ascii="Calibri" w:hAnsi="Calibri" w:cs="Calibri"/>
        </w:rPr>
      </w:pPr>
      <w:r w:rsidRPr="007A47D0">
        <w:rPr>
          <w:rFonts w:ascii="Calibri" w:hAnsi="Calibri" w:cs="Calibri"/>
        </w:rPr>
        <w:t xml:space="preserve">This structure ensured that effort and resources matched the level of complexity involved. </w:t>
      </w:r>
    </w:p>
    <w:p w14:paraId="7EE79025" w14:textId="77777777" w:rsidR="007A47D0" w:rsidRPr="007A47D0" w:rsidRDefault="007A47D0" w:rsidP="007A47D0">
      <w:pPr>
        <w:rPr>
          <w:rFonts w:ascii="Calibri" w:hAnsi="Calibri" w:cs="Calibri"/>
        </w:rPr>
      </w:pPr>
      <w:r w:rsidRPr="007A47D0">
        <w:rPr>
          <w:rFonts w:ascii="Calibri" w:hAnsi="Calibri" w:cs="Calibri"/>
        </w:rPr>
        <w:pict w14:anchorId="175347C1">
          <v:rect id="_x0000_i1095" style="width:0;height:1.5pt" o:hralign="center" o:hrstd="t" o:hr="t" fillcolor="#a0a0a0" stroked="f"/>
        </w:pict>
      </w:r>
    </w:p>
    <w:p w14:paraId="1491DD85" w14:textId="77777777" w:rsidR="007A47D0" w:rsidRPr="007A47D0" w:rsidRDefault="007A47D0" w:rsidP="007A47D0">
      <w:pPr>
        <w:rPr>
          <w:rFonts w:ascii="Calibri" w:hAnsi="Calibri" w:cs="Calibri"/>
          <w:b/>
          <w:bCs/>
        </w:rPr>
      </w:pPr>
      <w:r w:rsidRPr="007A47D0">
        <w:rPr>
          <w:rFonts w:ascii="Calibri" w:hAnsi="Calibri" w:cs="Calibri"/>
          <w:b/>
          <w:bCs/>
        </w:rPr>
        <w:t>3. A Single Source of Truth</w:t>
      </w:r>
    </w:p>
    <w:p w14:paraId="3AEBF761" w14:textId="77777777" w:rsidR="007A47D0" w:rsidRPr="007A47D0" w:rsidRDefault="007A47D0" w:rsidP="007A47D0">
      <w:pPr>
        <w:rPr>
          <w:rFonts w:ascii="Calibri" w:hAnsi="Calibri" w:cs="Calibri"/>
        </w:rPr>
      </w:pPr>
      <w:r w:rsidRPr="007A47D0">
        <w:rPr>
          <w:rFonts w:ascii="Calibri" w:hAnsi="Calibri" w:cs="Calibri"/>
        </w:rPr>
        <w:t xml:space="preserve">All project data was centralized in a </w:t>
      </w:r>
      <w:r w:rsidRPr="007A47D0">
        <w:rPr>
          <w:rFonts w:ascii="Calibri" w:hAnsi="Calibri" w:cs="Calibri"/>
          <w:b/>
          <w:bCs/>
        </w:rPr>
        <w:t>relational database platform</w:t>
      </w:r>
      <w:r w:rsidRPr="007A47D0">
        <w:rPr>
          <w:rFonts w:ascii="Calibri" w:hAnsi="Calibri" w:cs="Calibri"/>
        </w:rPr>
        <w:t xml:space="preserve"> (SmartSuite), serving as the authoritative system for:</w:t>
      </w:r>
    </w:p>
    <w:p w14:paraId="097E29B2" w14:textId="77777777" w:rsidR="007A47D0" w:rsidRPr="007A47D0" w:rsidRDefault="007A47D0" w:rsidP="007A47D0">
      <w:pPr>
        <w:numPr>
          <w:ilvl w:val="0"/>
          <w:numId w:val="4"/>
        </w:numPr>
        <w:rPr>
          <w:rFonts w:ascii="Calibri" w:hAnsi="Calibri" w:cs="Calibri"/>
        </w:rPr>
      </w:pPr>
      <w:r w:rsidRPr="007A47D0">
        <w:rPr>
          <w:rFonts w:ascii="Calibri" w:hAnsi="Calibri" w:cs="Calibri"/>
        </w:rPr>
        <w:t>Project intake data</w:t>
      </w:r>
    </w:p>
    <w:p w14:paraId="481242E4" w14:textId="77777777" w:rsidR="007A47D0" w:rsidRPr="007A47D0" w:rsidRDefault="007A47D0" w:rsidP="007A47D0">
      <w:pPr>
        <w:numPr>
          <w:ilvl w:val="0"/>
          <w:numId w:val="4"/>
        </w:numPr>
        <w:rPr>
          <w:rFonts w:ascii="Calibri" w:hAnsi="Calibri" w:cs="Calibri"/>
        </w:rPr>
      </w:pPr>
      <w:r w:rsidRPr="007A47D0">
        <w:rPr>
          <w:rFonts w:ascii="Calibri" w:hAnsi="Calibri" w:cs="Calibri"/>
        </w:rPr>
        <w:t>Scope of work documentation</w:t>
      </w:r>
    </w:p>
    <w:p w14:paraId="7F9D0BA0" w14:textId="77777777" w:rsidR="007A47D0" w:rsidRPr="007A47D0" w:rsidRDefault="007A47D0" w:rsidP="007A47D0">
      <w:pPr>
        <w:numPr>
          <w:ilvl w:val="0"/>
          <w:numId w:val="4"/>
        </w:numPr>
        <w:rPr>
          <w:rFonts w:ascii="Calibri" w:hAnsi="Calibri" w:cs="Calibri"/>
        </w:rPr>
      </w:pPr>
      <w:r w:rsidRPr="007A47D0">
        <w:rPr>
          <w:rFonts w:ascii="Calibri" w:hAnsi="Calibri" w:cs="Calibri"/>
        </w:rPr>
        <w:lastRenderedPageBreak/>
        <w:t>Course metadata and links</w:t>
      </w:r>
    </w:p>
    <w:p w14:paraId="46D4016B" w14:textId="77777777" w:rsidR="007A47D0" w:rsidRPr="007A47D0" w:rsidRDefault="007A47D0" w:rsidP="007A47D0">
      <w:pPr>
        <w:numPr>
          <w:ilvl w:val="0"/>
          <w:numId w:val="4"/>
        </w:numPr>
        <w:rPr>
          <w:rFonts w:ascii="Calibri" w:hAnsi="Calibri" w:cs="Calibri"/>
        </w:rPr>
      </w:pPr>
      <w:r w:rsidRPr="007A47D0">
        <w:rPr>
          <w:rFonts w:ascii="Calibri" w:hAnsi="Calibri" w:cs="Calibri"/>
        </w:rPr>
        <w:t>Assigned team members and stakeholders</w:t>
      </w:r>
    </w:p>
    <w:p w14:paraId="4E474F4B" w14:textId="77777777" w:rsidR="007A47D0" w:rsidRPr="007A47D0" w:rsidRDefault="007A47D0" w:rsidP="007A47D0">
      <w:pPr>
        <w:numPr>
          <w:ilvl w:val="0"/>
          <w:numId w:val="4"/>
        </w:numPr>
        <w:rPr>
          <w:rFonts w:ascii="Calibri" w:hAnsi="Calibri" w:cs="Calibri"/>
        </w:rPr>
      </w:pPr>
      <w:r w:rsidRPr="007A47D0">
        <w:rPr>
          <w:rFonts w:ascii="Calibri" w:hAnsi="Calibri" w:cs="Calibri"/>
        </w:rPr>
        <w:t>Status tracking and holds</w:t>
      </w:r>
    </w:p>
    <w:p w14:paraId="20B9DFE4" w14:textId="77777777" w:rsidR="007A47D0" w:rsidRPr="007A47D0" w:rsidRDefault="007A47D0" w:rsidP="007A47D0">
      <w:pPr>
        <w:numPr>
          <w:ilvl w:val="0"/>
          <w:numId w:val="4"/>
        </w:numPr>
        <w:rPr>
          <w:rFonts w:ascii="Calibri" w:hAnsi="Calibri" w:cs="Calibri"/>
        </w:rPr>
      </w:pPr>
      <w:r w:rsidRPr="007A47D0">
        <w:rPr>
          <w:rFonts w:ascii="Calibri" w:hAnsi="Calibri" w:cs="Calibri"/>
        </w:rPr>
        <w:t>Supporting artifacts and approvals</w:t>
      </w:r>
    </w:p>
    <w:p w14:paraId="15CEFA08" w14:textId="4FD770AD" w:rsidR="007A47D0" w:rsidRPr="007A47D0" w:rsidRDefault="007A47D0" w:rsidP="007A47D0">
      <w:pPr>
        <w:rPr>
          <w:rFonts w:ascii="Calibri" w:hAnsi="Calibri" w:cs="Calibri"/>
        </w:rPr>
      </w:pPr>
      <w:r w:rsidRPr="007A47D0">
        <w:rPr>
          <w:rFonts w:ascii="Calibri" w:hAnsi="Calibri" w:cs="Calibri"/>
        </w:rPr>
        <w:t xml:space="preserve">By consolidating information into one system, the team reduced version control issues, eliminated fragmented documentation, and improved visibility across the institution. </w:t>
      </w:r>
    </w:p>
    <w:p w14:paraId="405AD455" w14:textId="77777777" w:rsidR="007A47D0" w:rsidRPr="007A47D0" w:rsidRDefault="007A47D0" w:rsidP="007A47D0">
      <w:pPr>
        <w:rPr>
          <w:rFonts w:ascii="Calibri" w:hAnsi="Calibri" w:cs="Calibri"/>
        </w:rPr>
      </w:pPr>
      <w:r w:rsidRPr="007A47D0">
        <w:rPr>
          <w:rFonts w:ascii="Calibri" w:hAnsi="Calibri" w:cs="Calibri"/>
        </w:rPr>
        <w:pict w14:anchorId="70F48171">
          <v:rect id="_x0000_i1096" style="width:0;height:1.5pt" o:hralign="center" o:hrstd="t" o:hr="t" fillcolor="#a0a0a0" stroked="f"/>
        </w:pict>
      </w:r>
    </w:p>
    <w:p w14:paraId="77908908" w14:textId="77777777" w:rsidR="007A47D0" w:rsidRPr="007A47D0" w:rsidRDefault="007A47D0" w:rsidP="007A47D0">
      <w:pPr>
        <w:rPr>
          <w:rFonts w:ascii="Calibri" w:hAnsi="Calibri" w:cs="Calibri"/>
          <w:b/>
          <w:bCs/>
        </w:rPr>
      </w:pPr>
      <w:r w:rsidRPr="007A47D0">
        <w:rPr>
          <w:rFonts w:ascii="Calibri" w:hAnsi="Calibri" w:cs="Calibri"/>
          <w:b/>
          <w:bCs/>
        </w:rPr>
        <w:t>4. Intentional Asynchronous Communication</w:t>
      </w:r>
    </w:p>
    <w:p w14:paraId="7EE5F508" w14:textId="77777777" w:rsidR="007A47D0" w:rsidRPr="007A47D0" w:rsidRDefault="007A47D0" w:rsidP="007A47D0">
      <w:pPr>
        <w:rPr>
          <w:rFonts w:ascii="Calibri" w:hAnsi="Calibri" w:cs="Calibri"/>
        </w:rPr>
      </w:pPr>
      <w:r w:rsidRPr="007A47D0">
        <w:rPr>
          <w:rFonts w:ascii="Calibri" w:hAnsi="Calibri" w:cs="Calibri"/>
        </w:rPr>
        <w:t>Rather than relying heavily on meetings, the team designed communication to be primarily asynchronous:</w:t>
      </w:r>
    </w:p>
    <w:p w14:paraId="56F6414B" w14:textId="77777777" w:rsidR="007A47D0" w:rsidRPr="007A47D0" w:rsidRDefault="007A47D0" w:rsidP="007A47D0">
      <w:pPr>
        <w:numPr>
          <w:ilvl w:val="0"/>
          <w:numId w:val="5"/>
        </w:numPr>
        <w:rPr>
          <w:rFonts w:ascii="Calibri" w:hAnsi="Calibri" w:cs="Calibri"/>
        </w:rPr>
      </w:pPr>
      <w:r w:rsidRPr="007A47D0">
        <w:rPr>
          <w:rFonts w:ascii="Calibri" w:hAnsi="Calibri" w:cs="Calibri"/>
        </w:rPr>
        <w:t>Project-specific updates are logged directly within the project record</w:t>
      </w:r>
    </w:p>
    <w:p w14:paraId="4033D128" w14:textId="77777777" w:rsidR="007A47D0" w:rsidRPr="007A47D0" w:rsidRDefault="007A47D0" w:rsidP="007A47D0">
      <w:pPr>
        <w:numPr>
          <w:ilvl w:val="0"/>
          <w:numId w:val="5"/>
        </w:numPr>
        <w:rPr>
          <w:rFonts w:ascii="Calibri" w:hAnsi="Calibri" w:cs="Calibri"/>
        </w:rPr>
      </w:pPr>
      <w:r w:rsidRPr="007A47D0">
        <w:rPr>
          <w:rFonts w:ascii="Calibri" w:hAnsi="Calibri" w:cs="Calibri"/>
        </w:rPr>
        <w:t>Tagged updates notify relevant stakeholders without requiring real-time meetings</w:t>
      </w:r>
    </w:p>
    <w:p w14:paraId="1EEBCF7D" w14:textId="77777777" w:rsidR="007A47D0" w:rsidRPr="007A47D0" w:rsidRDefault="007A47D0" w:rsidP="007A47D0">
      <w:pPr>
        <w:numPr>
          <w:ilvl w:val="0"/>
          <w:numId w:val="5"/>
        </w:numPr>
        <w:rPr>
          <w:rFonts w:ascii="Calibri" w:hAnsi="Calibri" w:cs="Calibri"/>
        </w:rPr>
      </w:pPr>
      <w:r w:rsidRPr="007A47D0">
        <w:rPr>
          <w:rFonts w:ascii="Calibri" w:hAnsi="Calibri" w:cs="Calibri"/>
        </w:rPr>
        <w:t>Communication history becomes part of the project documentation and decision record</w:t>
      </w:r>
    </w:p>
    <w:p w14:paraId="5783ADB9" w14:textId="2482FAAC" w:rsidR="007A47D0" w:rsidRPr="007A47D0" w:rsidRDefault="007A47D0" w:rsidP="007A47D0">
      <w:pPr>
        <w:rPr>
          <w:rFonts w:ascii="Calibri" w:hAnsi="Calibri" w:cs="Calibri"/>
        </w:rPr>
      </w:pPr>
      <w:r w:rsidRPr="007A47D0">
        <w:rPr>
          <w:rFonts w:ascii="Calibri" w:hAnsi="Calibri" w:cs="Calibri"/>
        </w:rPr>
        <w:t>This approach supported focus, flexibility in work schedules, and long-term traceability of decisions.</w:t>
      </w:r>
      <w:r w:rsidRPr="007A47D0">
        <w:rPr>
          <w:rFonts w:ascii="Calibri" w:hAnsi="Calibri" w:cs="Calibri"/>
        </w:rPr>
        <w:t xml:space="preserve"> </w:t>
      </w:r>
    </w:p>
    <w:p w14:paraId="71AC7EB3" w14:textId="77777777" w:rsidR="007A47D0" w:rsidRPr="007A47D0" w:rsidRDefault="007A47D0" w:rsidP="007A47D0">
      <w:pPr>
        <w:rPr>
          <w:rFonts w:ascii="Calibri" w:hAnsi="Calibri" w:cs="Calibri"/>
        </w:rPr>
      </w:pPr>
      <w:r w:rsidRPr="007A47D0">
        <w:rPr>
          <w:rFonts w:ascii="Calibri" w:hAnsi="Calibri" w:cs="Calibri"/>
        </w:rPr>
        <w:pict w14:anchorId="6F16AD15">
          <v:rect id="_x0000_i1097" style="width:0;height:1.5pt" o:hralign="center" o:hrstd="t" o:hr="t" fillcolor="#a0a0a0" stroked="f"/>
        </w:pict>
      </w:r>
    </w:p>
    <w:p w14:paraId="018599D5" w14:textId="77777777" w:rsidR="007A47D0" w:rsidRPr="007A47D0" w:rsidRDefault="007A47D0" w:rsidP="007A47D0">
      <w:pPr>
        <w:rPr>
          <w:rFonts w:ascii="Calibri" w:hAnsi="Calibri" w:cs="Calibri"/>
          <w:b/>
          <w:bCs/>
        </w:rPr>
      </w:pPr>
      <w:r w:rsidRPr="007A47D0">
        <w:rPr>
          <w:rFonts w:ascii="Calibri" w:hAnsi="Calibri" w:cs="Calibri"/>
          <w:b/>
          <w:bCs/>
        </w:rPr>
        <w:t>5. Dashboards, Views, and Reporting</w:t>
      </w:r>
    </w:p>
    <w:p w14:paraId="7D6B3D24" w14:textId="77777777" w:rsidR="007A47D0" w:rsidRPr="007A47D0" w:rsidRDefault="007A47D0" w:rsidP="007A47D0">
      <w:pPr>
        <w:rPr>
          <w:rFonts w:ascii="Calibri" w:hAnsi="Calibri" w:cs="Calibri"/>
        </w:rPr>
      </w:pPr>
      <w:r w:rsidRPr="007A47D0">
        <w:rPr>
          <w:rFonts w:ascii="Calibri" w:hAnsi="Calibri" w:cs="Calibri"/>
        </w:rPr>
        <w:t>The relational database supports:</w:t>
      </w:r>
    </w:p>
    <w:p w14:paraId="16159A33" w14:textId="77777777" w:rsidR="007A47D0" w:rsidRPr="007A47D0" w:rsidRDefault="007A47D0" w:rsidP="007A47D0">
      <w:pPr>
        <w:numPr>
          <w:ilvl w:val="0"/>
          <w:numId w:val="6"/>
        </w:numPr>
        <w:rPr>
          <w:rFonts w:ascii="Calibri" w:hAnsi="Calibri" w:cs="Calibri"/>
        </w:rPr>
      </w:pPr>
      <w:r w:rsidRPr="007A47D0">
        <w:rPr>
          <w:rFonts w:ascii="Calibri" w:hAnsi="Calibri" w:cs="Calibri"/>
          <w:b/>
          <w:bCs/>
        </w:rPr>
        <w:t>Role-specific views</w:t>
      </w:r>
      <w:r w:rsidRPr="007A47D0">
        <w:rPr>
          <w:rFonts w:ascii="Calibri" w:hAnsi="Calibri" w:cs="Calibri"/>
        </w:rPr>
        <w:t xml:space="preserve"> for instructional designers, project coordinators, and administrators</w:t>
      </w:r>
    </w:p>
    <w:p w14:paraId="55C948CE" w14:textId="77777777" w:rsidR="007A47D0" w:rsidRPr="007A47D0" w:rsidRDefault="007A47D0" w:rsidP="007A47D0">
      <w:pPr>
        <w:numPr>
          <w:ilvl w:val="0"/>
          <w:numId w:val="6"/>
        </w:numPr>
        <w:rPr>
          <w:rFonts w:ascii="Calibri" w:hAnsi="Calibri" w:cs="Calibri"/>
        </w:rPr>
      </w:pPr>
      <w:r w:rsidRPr="007A47D0">
        <w:rPr>
          <w:rFonts w:ascii="Calibri" w:hAnsi="Calibri" w:cs="Calibri"/>
          <w:b/>
          <w:bCs/>
        </w:rPr>
        <w:t>Read-only shared views</w:t>
      </w:r>
      <w:r w:rsidRPr="007A47D0">
        <w:rPr>
          <w:rFonts w:ascii="Calibri" w:hAnsi="Calibri" w:cs="Calibri"/>
        </w:rPr>
        <w:t xml:space="preserve"> for stakeholders without system licenses</w:t>
      </w:r>
    </w:p>
    <w:p w14:paraId="25FADC1B" w14:textId="77777777" w:rsidR="007A47D0" w:rsidRPr="007A47D0" w:rsidRDefault="007A47D0" w:rsidP="007A47D0">
      <w:pPr>
        <w:numPr>
          <w:ilvl w:val="0"/>
          <w:numId w:val="6"/>
        </w:numPr>
        <w:rPr>
          <w:rFonts w:ascii="Calibri" w:hAnsi="Calibri" w:cs="Calibri"/>
        </w:rPr>
      </w:pPr>
      <w:r w:rsidRPr="007A47D0">
        <w:rPr>
          <w:rFonts w:ascii="Calibri" w:hAnsi="Calibri" w:cs="Calibri"/>
          <w:b/>
          <w:bCs/>
        </w:rPr>
        <w:t>Live dashboards</w:t>
      </w:r>
      <w:r w:rsidRPr="007A47D0">
        <w:rPr>
          <w:rFonts w:ascii="Calibri" w:hAnsi="Calibri" w:cs="Calibri"/>
        </w:rPr>
        <w:t xml:space="preserve"> that enable real-time reporting without manual data cleanup</w:t>
      </w:r>
    </w:p>
    <w:p w14:paraId="23DAC669" w14:textId="641A73D9" w:rsidR="007A47D0" w:rsidRPr="007A47D0" w:rsidRDefault="007A47D0" w:rsidP="007A47D0">
      <w:pPr>
        <w:rPr>
          <w:rFonts w:ascii="Calibri" w:hAnsi="Calibri" w:cs="Calibri"/>
        </w:rPr>
      </w:pPr>
      <w:r w:rsidRPr="007A47D0">
        <w:rPr>
          <w:rFonts w:ascii="Calibri" w:hAnsi="Calibri" w:cs="Calibri"/>
        </w:rPr>
        <w:t xml:space="preserve">This allows leadership to quickly answer questions about workload, timelines, and trends while minimizing administrative overhead. </w:t>
      </w:r>
    </w:p>
    <w:p w14:paraId="1AFA7261" w14:textId="77777777" w:rsidR="007A47D0" w:rsidRPr="007A47D0" w:rsidRDefault="007A47D0" w:rsidP="007A47D0">
      <w:pPr>
        <w:rPr>
          <w:rFonts w:ascii="Calibri" w:hAnsi="Calibri" w:cs="Calibri"/>
        </w:rPr>
      </w:pPr>
      <w:r w:rsidRPr="007A47D0">
        <w:rPr>
          <w:rFonts w:ascii="Calibri" w:hAnsi="Calibri" w:cs="Calibri"/>
        </w:rPr>
        <w:pict w14:anchorId="53FAE129">
          <v:rect id="_x0000_i1098" style="width:0;height:1.5pt" o:hralign="center" o:hrstd="t" o:hr="t" fillcolor="#a0a0a0" stroked="f"/>
        </w:pict>
      </w:r>
    </w:p>
    <w:p w14:paraId="1502AA9D" w14:textId="77777777" w:rsidR="007A47D0" w:rsidRPr="007A47D0" w:rsidRDefault="007A47D0" w:rsidP="007A47D0">
      <w:pPr>
        <w:rPr>
          <w:rFonts w:ascii="Calibri" w:hAnsi="Calibri" w:cs="Calibri"/>
          <w:b/>
          <w:bCs/>
        </w:rPr>
      </w:pPr>
      <w:r w:rsidRPr="007A47D0">
        <w:rPr>
          <w:rFonts w:ascii="Calibri" w:hAnsi="Calibri" w:cs="Calibri"/>
          <w:b/>
          <w:bCs/>
        </w:rPr>
        <w:t>6. Automation for Consistency and Accuracy</w:t>
      </w:r>
    </w:p>
    <w:p w14:paraId="2258056E" w14:textId="77777777" w:rsidR="007A47D0" w:rsidRPr="007A47D0" w:rsidRDefault="007A47D0" w:rsidP="007A47D0">
      <w:pPr>
        <w:rPr>
          <w:rFonts w:ascii="Calibri" w:hAnsi="Calibri" w:cs="Calibri"/>
        </w:rPr>
      </w:pPr>
      <w:r w:rsidRPr="007A47D0">
        <w:rPr>
          <w:rFonts w:ascii="Calibri" w:hAnsi="Calibri" w:cs="Calibri"/>
        </w:rPr>
        <w:t>Automations play a critical role in:</w:t>
      </w:r>
    </w:p>
    <w:p w14:paraId="25D50FE0" w14:textId="77777777" w:rsidR="007A47D0" w:rsidRPr="007A47D0" w:rsidRDefault="007A47D0" w:rsidP="007A47D0">
      <w:pPr>
        <w:numPr>
          <w:ilvl w:val="0"/>
          <w:numId w:val="7"/>
        </w:numPr>
        <w:rPr>
          <w:rFonts w:ascii="Calibri" w:hAnsi="Calibri" w:cs="Calibri"/>
        </w:rPr>
      </w:pPr>
      <w:r w:rsidRPr="007A47D0">
        <w:rPr>
          <w:rFonts w:ascii="Calibri" w:hAnsi="Calibri" w:cs="Calibri"/>
        </w:rPr>
        <w:t>Sending standardized project initiation emails populated directly from project data</w:t>
      </w:r>
    </w:p>
    <w:p w14:paraId="79CEBFB7" w14:textId="77777777" w:rsidR="007A47D0" w:rsidRPr="007A47D0" w:rsidRDefault="007A47D0" w:rsidP="007A47D0">
      <w:pPr>
        <w:numPr>
          <w:ilvl w:val="0"/>
          <w:numId w:val="7"/>
        </w:numPr>
        <w:rPr>
          <w:rFonts w:ascii="Calibri" w:hAnsi="Calibri" w:cs="Calibri"/>
        </w:rPr>
      </w:pPr>
      <w:r w:rsidRPr="007A47D0">
        <w:rPr>
          <w:rFonts w:ascii="Calibri" w:hAnsi="Calibri" w:cs="Calibri"/>
        </w:rPr>
        <w:lastRenderedPageBreak/>
        <w:t>Updating project and course metadata automatically</w:t>
      </w:r>
    </w:p>
    <w:p w14:paraId="0B9DCA4B" w14:textId="77777777" w:rsidR="007A47D0" w:rsidRPr="007A47D0" w:rsidRDefault="007A47D0" w:rsidP="007A47D0">
      <w:pPr>
        <w:numPr>
          <w:ilvl w:val="0"/>
          <w:numId w:val="7"/>
        </w:numPr>
        <w:rPr>
          <w:rFonts w:ascii="Calibri" w:hAnsi="Calibri" w:cs="Calibri"/>
        </w:rPr>
      </w:pPr>
      <w:r w:rsidRPr="007A47D0">
        <w:rPr>
          <w:rFonts w:ascii="Calibri" w:hAnsi="Calibri" w:cs="Calibri"/>
        </w:rPr>
        <w:t>Triggering follow-up communications based on timeline milestones</w:t>
      </w:r>
    </w:p>
    <w:p w14:paraId="3F6647A2" w14:textId="04EF1C39" w:rsidR="007A47D0" w:rsidRPr="007A47D0" w:rsidRDefault="007A47D0" w:rsidP="007A47D0">
      <w:pPr>
        <w:rPr>
          <w:rFonts w:ascii="Calibri" w:hAnsi="Calibri" w:cs="Calibri"/>
        </w:rPr>
      </w:pPr>
      <w:r w:rsidRPr="007A47D0">
        <w:rPr>
          <w:rFonts w:ascii="Calibri" w:hAnsi="Calibri" w:cs="Calibri"/>
        </w:rPr>
        <w:t xml:space="preserve">These automations ensure consistent communication, reduce manual errors, and reinforce a reliable project management lifecycle. </w:t>
      </w:r>
    </w:p>
    <w:p w14:paraId="51D6E805" w14:textId="77777777" w:rsidR="007A47D0" w:rsidRPr="007A47D0" w:rsidRDefault="007A47D0" w:rsidP="007A47D0">
      <w:pPr>
        <w:rPr>
          <w:rFonts w:ascii="Calibri" w:hAnsi="Calibri" w:cs="Calibri"/>
        </w:rPr>
      </w:pPr>
      <w:r w:rsidRPr="007A47D0">
        <w:rPr>
          <w:rFonts w:ascii="Calibri" w:hAnsi="Calibri" w:cs="Calibri"/>
        </w:rPr>
        <w:pict w14:anchorId="5A9CB656">
          <v:rect id="_x0000_i1099" style="width:0;height:1.5pt" o:hralign="center" o:hrstd="t" o:hr="t" fillcolor="#a0a0a0" stroked="f"/>
        </w:pict>
      </w:r>
    </w:p>
    <w:p w14:paraId="3C8FDD4F" w14:textId="77777777" w:rsidR="007A47D0" w:rsidRPr="007A47D0" w:rsidRDefault="007A47D0" w:rsidP="007A47D0">
      <w:pPr>
        <w:rPr>
          <w:rFonts w:ascii="Calibri" w:hAnsi="Calibri" w:cs="Calibri"/>
          <w:b/>
          <w:bCs/>
        </w:rPr>
      </w:pPr>
      <w:r w:rsidRPr="007A47D0">
        <w:rPr>
          <w:rFonts w:ascii="Calibri" w:hAnsi="Calibri" w:cs="Calibri"/>
          <w:b/>
          <w:bCs/>
        </w:rPr>
        <w:t>Change Management and Culture</w:t>
      </w:r>
    </w:p>
    <w:p w14:paraId="762A0333" w14:textId="77777777" w:rsidR="007A47D0" w:rsidRPr="007A47D0" w:rsidRDefault="007A47D0" w:rsidP="007A47D0">
      <w:pPr>
        <w:rPr>
          <w:rFonts w:ascii="Calibri" w:hAnsi="Calibri" w:cs="Calibri"/>
        </w:rPr>
      </w:pPr>
      <w:r w:rsidRPr="007A47D0">
        <w:rPr>
          <w:rFonts w:ascii="Calibri" w:hAnsi="Calibri" w:cs="Calibri"/>
        </w:rPr>
        <w:t>Audience discussion highlighted that:</w:t>
      </w:r>
    </w:p>
    <w:p w14:paraId="44C9C41F" w14:textId="77777777" w:rsidR="007A47D0" w:rsidRPr="007A47D0" w:rsidRDefault="007A47D0" w:rsidP="007A47D0">
      <w:pPr>
        <w:numPr>
          <w:ilvl w:val="0"/>
          <w:numId w:val="8"/>
        </w:numPr>
        <w:rPr>
          <w:rFonts w:ascii="Calibri" w:hAnsi="Calibri" w:cs="Calibri"/>
        </w:rPr>
      </w:pPr>
      <w:r w:rsidRPr="007A47D0">
        <w:rPr>
          <w:rFonts w:ascii="Calibri" w:hAnsi="Calibri" w:cs="Calibri"/>
        </w:rPr>
        <w:t>The process evolved over several years, building incrementally rather than all at once</w:t>
      </w:r>
    </w:p>
    <w:p w14:paraId="0B75B833" w14:textId="77777777" w:rsidR="007A47D0" w:rsidRPr="007A47D0" w:rsidRDefault="007A47D0" w:rsidP="007A47D0">
      <w:pPr>
        <w:numPr>
          <w:ilvl w:val="0"/>
          <w:numId w:val="8"/>
        </w:numPr>
        <w:rPr>
          <w:rFonts w:ascii="Calibri" w:hAnsi="Calibri" w:cs="Calibri"/>
        </w:rPr>
      </w:pPr>
      <w:r w:rsidRPr="007A47D0">
        <w:rPr>
          <w:rFonts w:ascii="Calibri" w:hAnsi="Calibri" w:cs="Calibri"/>
        </w:rPr>
        <w:t xml:space="preserve">Some faculty resistance was expected and addressed through flexibility (e.g., allowing </w:t>
      </w:r>
      <w:proofErr w:type="gramStart"/>
      <w:r w:rsidRPr="007A47D0">
        <w:rPr>
          <w:rFonts w:ascii="Calibri" w:hAnsi="Calibri" w:cs="Calibri"/>
        </w:rPr>
        <w:t>scope</w:t>
      </w:r>
      <w:proofErr w:type="gramEnd"/>
      <w:r w:rsidRPr="007A47D0">
        <w:rPr>
          <w:rFonts w:ascii="Calibri" w:hAnsi="Calibri" w:cs="Calibri"/>
        </w:rPr>
        <w:t xml:space="preserve"> documents in different formats)</w:t>
      </w:r>
    </w:p>
    <w:p w14:paraId="3E283553" w14:textId="77777777" w:rsidR="007A47D0" w:rsidRPr="007A47D0" w:rsidRDefault="007A47D0" w:rsidP="007A47D0">
      <w:pPr>
        <w:numPr>
          <w:ilvl w:val="0"/>
          <w:numId w:val="8"/>
        </w:numPr>
        <w:rPr>
          <w:rFonts w:ascii="Calibri" w:hAnsi="Calibri" w:cs="Calibri"/>
        </w:rPr>
      </w:pPr>
      <w:r w:rsidRPr="007A47D0">
        <w:rPr>
          <w:rFonts w:ascii="Calibri" w:hAnsi="Calibri" w:cs="Calibri"/>
        </w:rPr>
        <w:t>Demonstrating value to academic leadership helped increase adoption across departments</w:t>
      </w:r>
    </w:p>
    <w:p w14:paraId="27927EDB" w14:textId="77777777" w:rsidR="007A47D0" w:rsidRPr="007A47D0" w:rsidRDefault="007A47D0" w:rsidP="007A47D0">
      <w:pPr>
        <w:numPr>
          <w:ilvl w:val="0"/>
          <w:numId w:val="8"/>
        </w:numPr>
        <w:rPr>
          <w:rFonts w:ascii="Calibri" w:hAnsi="Calibri" w:cs="Calibri"/>
        </w:rPr>
      </w:pPr>
      <w:r w:rsidRPr="007A47D0">
        <w:rPr>
          <w:rFonts w:ascii="Calibri" w:hAnsi="Calibri" w:cs="Calibri"/>
        </w:rPr>
        <w:t xml:space="preserve">The system supports a broader goal of fostering a </w:t>
      </w:r>
      <w:r w:rsidRPr="007A47D0">
        <w:rPr>
          <w:rFonts w:ascii="Calibri" w:hAnsi="Calibri" w:cs="Calibri"/>
          <w:b/>
          <w:bCs/>
        </w:rPr>
        <w:t>culture of project management</w:t>
      </w:r>
      <w:r w:rsidRPr="007A47D0">
        <w:rPr>
          <w:rFonts w:ascii="Calibri" w:hAnsi="Calibri" w:cs="Calibri"/>
        </w:rPr>
        <w:t xml:space="preserve"> in academic environments</w:t>
      </w:r>
    </w:p>
    <w:p w14:paraId="79743203" w14:textId="77777777" w:rsidR="007A47D0" w:rsidRPr="007A47D0" w:rsidRDefault="007A47D0" w:rsidP="007A47D0">
      <w:pPr>
        <w:rPr>
          <w:rFonts w:ascii="Calibri" w:hAnsi="Calibri" w:cs="Calibri"/>
        </w:rPr>
      </w:pPr>
      <w:r w:rsidRPr="007A47D0">
        <w:rPr>
          <w:rFonts w:ascii="Calibri" w:hAnsi="Calibri" w:cs="Calibri"/>
        </w:rPr>
        <w:pict w14:anchorId="490BF648">
          <v:rect id="_x0000_i1100" style="width:0;height:1.5pt" o:hralign="center" o:hrstd="t" o:hr="t" fillcolor="#a0a0a0" stroked="f"/>
        </w:pict>
      </w:r>
    </w:p>
    <w:p w14:paraId="79AFA1B6" w14:textId="77777777" w:rsidR="007A47D0" w:rsidRPr="007A47D0" w:rsidRDefault="007A47D0" w:rsidP="007A47D0">
      <w:pPr>
        <w:rPr>
          <w:rFonts w:ascii="Calibri" w:hAnsi="Calibri" w:cs="Calibri"/>
          <w:b/>
          <w:bCs/>
        </w:rPr>
      </w:pPr>
      <w:r w:rsidRPr="007A47D0">
        <w:rPr>
          <w:rFonts w:ascii="Calibri" w:hAnsi="Calibri" w:cs="Calibri"/>
          <w:b/>
          <w:bCs/>
        </w:rPr>
        <w:t>Key Takeaways for Attendees</w:t>
      </w:r>
    </w:p>
    <w:p w14:paraId="61DBB070" w14:textId="77777777" w:rsidR="007A47D0" w:rsidRPr="007A47D0" w:rsidRDefault="007A47D0" w:rsidP="007A47D0">
      <w:pPr>
        <w:numPr>
          <w:ilvl w:val="0"/>
          <w:numId w:val="9"/>
        </w:numPr>
        <w:rPr>
          <w:rFonts w:ascii="Calibri" w:hAnsi="Calibri" w:cs="Calibri"/>
        </w:rPr>
      </w:pPr>
      <w:r w:rsidRPr="007A47D0">
        <w:rPr>
          <w:rFonts w:ascii="Calibri" w:hAnsi="Calibri" w:cs="Calibri"/>
        </w:rPr>
        <w:t>Project management frameworks can be successfully adapted to instructional design and academic contexts</w:t>
      </w:r>
    </w:p>
    <w:p w14:paraId="440C9320" w14:textId="77777777" w:rsidR="007A47D0" w:rsidRPr="007A47D0" w:rsidRDefault="007A47D0" w:rsidP="007A47D0">
      <w:pPr>
        <w:numPr>
          <w:ilvl w:val="0"/>
          <w:numId w:val="9"/>
        </w:numPr>
        <w:rPr>
          <w:rFonts w:ascii="Calibri" w:hAnsi="Calibri" w:cs="Calibri"/>
        </w:rPr>
      </w:pPr>
      <w:r w:rsidRPr="007A47D0">
        <w:rPr>
          <w:rFonts w:ascii="Calibri" w:hAnsi="Calibri" w:cs="Calibri"/>
        </w:rPr>
        <w:t>Centralized systems and relational data models support scalability without rigidity</w:t>
      </w:r>
    </w:p>
    <w:p w14:paraId="317515AE" w14:textId="77777777" w:rsidR="007A47D0" w:rsidRPr="007A47D0" w:rsidRDefault="007A47D0" w:rsidP="007A47D0">
      <w:pPr>
        <w:numPr>
          <w:ilvl w:val="0"/>
          <w:numId w:val="9"/>
        </w:numPr>
        <w:rPr>
          <w:rFonts w:ascii="Calibri" w:hAnsi="Calibri" w:cs="Calibri"/>
        </w:rPr>
      </w:pPr>
      <w:r w:rsidRPr="007A47D0">
        <w:rPr>
          <w:rFonts w:ascii="Calibri" w:hAnsi="Calibri" w:cs="Calibri"/>
        </w:rPr>
        <w:t>Asynchronous communication reduces meeting load while increasing clarity and documentation</w:t>
      </w:r>
    </w:p>
    <w:p w14:paraId="73CD92FE" w14:textId="77777777" w:rsidR="007A47D0" w:rsidRPr="007A47D0" w:rsidRDefault="007A47D0" w:rsidP="007A47D0">
      <w:pPr>
        <w:numPr>
          <w:ilvl w:val="0"/>
          <w:numId w:val="9"/>
        </w:numPr>
        <w:rPr>
          <w:rFonts w:ascii="Calibri" w:hAnsi="Calibri" w:cs="Calibri"/>
        </w:rPr>
      </w:pPr>
      <w:r w:rsidRPr="007A47D0">
        <w:rPr>
          <w:rFonts w:ascii="Calibri" w:hAnsi="Calibri" w:cs="Calibri"/>
        </w:rPr>
        <w:t xml:space="preserve">Tools matter, but </w:t>
      </w:r>
      <w:r w:rsidRPr="007A47D0">
        <w:rPr>
          <w:rFonts w:ascii="Calibri" w:hAnsi="Calibri" w:cs="Calibri"/>
          <w:b/>
          <w:bCs/>
        </w:rPr>
        <w:t>process design and communication discipline matter more</w:t>
      </w:r>
    </w:p>
    <w:p w14:paraId="308D11DC" w14:textId="77777777" w:rsidR="007A47D0" w:rsidRPr="007A47D0" w:rsidRDefault="007A47D0" w:rsidP="007A47D0">
      <w:pPr>
        <w:numPr>
          <w:ilvl w:val="0"/>
          <w:numId w:val="9"/>
        </w:numPr>
        <w:rPr>
          <w:rFonts w:ascii="Calibri" w:hAnsi="Calibri" w:cs="Calibri"/>
        </w:rPr>
      </w:pPr>
      <w:r w:rsidRPr="007A47D0">
        <w:rPr>
          <w:rFonts w:ascii="Calibri" w:hAnsi="Calibri" w:cs="Calibri"/>
        </w:rPr>
        <w:t>Applying “just enough” project management increases adoption and long-term sustainability</w:t>
      </w:r>
    </w:p>
    <w:sectPr w:rsidR="007A47D0" w:rsidRPr="007A4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6C6"/>
    <w:multiLevelType w:val="multilevel"/>
    <w:tmpl w:val="686E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12D41"/>
    <w:multiLevelType w:val="multilevel"/>
    <w:tmpl w:val="A49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E3A6A"/>
    <w:multiLevelType w:val="multilevel"/>
    <w:tmpl w:val="703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45A87"/>
    <w:multiLevelType w:val="multilevel"/>
    <w:tmpl w:val="8FB8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62432"/>
    <w:multiLevelType w:val="multilevel"/>
    <w:tmpl w:val="A42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02E58"/>
    <w:multiLevelType w:val="multilevel"/>
    <w:tmpl w:val="3886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8721D"/>
    <w:multiLevelType w:val="multilevel"/>
    <w:tmpl w:val="165E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303C7"/>
    <w:multiLevelType w:val="multilevel"/>
    <w:tmpl w:val="48F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94FB5"/>
    <w:multiLevelType w:val="multilevel"/>
    <w:tmpl w:val="14AE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E4176"/>
    <w:multiLevelType w:val="multilevel"/>
    <w:tmpl w:val="F73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270838">
    <w:abstractNumId w:val="6"/>
  </w:num>
  <w:num w:numId="2" w16cid:durableId="1909265202">
    <w:abstractNumId w:val="3"/>
  </w:num>
  <w:num w:numId="3" w16cid:durableId="225184663">
    <w:abstractNumId w:val="0"/>
  </w:num>
  <w:num w:numId="4" w16cid:durableId="714155826">
    <w:abstractNumId w:val="4"/>
  </w:num>
  <w:num w:numId="5" w16cid:durableId="964429215">
    <w:abstractNumId w:val="8"/>
  </w:num>
  <w:num w:numId="6" w16cid:durableId="677267202">
    <w:abstractNumId w:val="5"/>
  </w:num>
  <w:num w:numId="7" w16cid:durableId="1671911967">
    <w:abstractNumId w:val="7"/>
  </w:num>
  <w:num w:numId="8" w16cid:durableId="1751998469">
    <w:abstractNumId w:val="2"/>
  </w:num>
  <w:num w:numId="9" w16cid:durableId="239296721">
    <w:abstractNumId w:val="9"/>
  </w:num>
  <w:num w:numId="10" w16cid:durableId="18166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D0"/>
    <w:rsid w:val="001C05DA"/>
    <w:rsid w:val="00310C9C"/>
    <w:rsid w:val="003C304D"/>
    <w:rsid w:val="00567E85"/>
    <w:rsid w:val="007A47D0"/>
    <w:rsid w:val="00C55AD0"/>
    <w:rsid w:val="00D9425F"/>
    <w:rsid w:val="00E21081"/>
    <w:rsid w:val="00FE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3DA1"/>
  <w15:chartTrackingRefBased/>
  <w15:docId w15:val="{E16DD44A-A40B-4111-B45F-73A981DC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4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4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7D0"/>
    <w:rPr>
      <w:rFonts w:eastAsiaTheme="majorEastAsia" w:cstheme="majorBidi"/>
      <w:color w:val="272727" w:themeColor="text1" w:themeTint="D8"/>
    </w:rPr>
  </w:style>
  <w:style w:type="paragraph" w:styleId="Title">
    <w:name w:val="Title"/>
    <w:basedOn w:val="Normal"/>
    <w:next w:val="Normal"/>
    <w:link w:val="TitleChar"/>
    <w:uiPriority w:val="10"/>
    <w:qFormat/>
    <w:rsid w:val="007A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7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7D0"/>
    <w:rPr>
      <w:i/>
      <w:iCs/>
      <w:color w:val="404040" w:themeColor="text1" w:themeTint="BF"/>
    </w:rPr>
  </w:style>
  <w:style w:type="paragraph" w:styleId="ListParagraph">
    <w:name w:val="List Paragraph"/>
    <w:basedOn w:val="Normal"/>
    <w:uiPriority w:val="34"/>
    <w:qFormat/>
    <w:rsid w:val="007A47D0"/>
    <w:pPr>
      <w:ind w:left="720"/>
      <w:contextualSpacing/>
    </w:pPr>
  </w:style>
  <w:style w:type="character" w:styleId="IntenseEmphasis">
    <w:name w:val="Intense Emphasis"/>
    <w:basedOn w:val="DefaultParagraphFont"/>
    <w:uiPriority w:val="21"/>
    <w:qFormat/>
    <w:rsid w:val="007A47D0"/>
    <w:rPr>
      <w:i/>
      <w:iCs/>
      <w:color w:val="0F4761" w:themeColor="accent1" w:themeShade="BF"/>
    </w:rPr>
  </w:style>
  <w:style w:type="paragraph" w:styleId="IntenseQuote">
    <w:name w:val="Intense Quote"/>
    <w:basedOn w:val="Normal"/>
    <w:next w:val="Normal"/>
    <w:link w:val="IntenseQuoteChar"/>
    <w:uiPriority w:val="30"/>
    <w:qFormat/>
    <w:rsid w:val="007A4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7D0"/>
    <w:rPr>
      <w:i/>
      <w:iCs/>
      <w:color w:val="0F4761" w:themeColor="accent1" w:themeShade="BF"/>
    </w:rPr>
  </w:style>
  <w:style w:type="character" w:styleId="IntenseReference">
    <w:name w:val="Intense Reference"/>
    <w:basedOn w:val="DefaultParagraphFont"/>
    <w:uiPriority w:val="32"/>
    <w:qFormat/>
    <w:rsid w:val="007A47D0"/>
    <w:rPr>
      <w:b/>
      <w:bCs/>
      <w:smallCaps/>
      <w:color w:val="0F4761" w:themeColor="accent1" w:themeShade="BF"/>
      <w:spacing w:val="5"/>
    </w:rPr>
  </w:style>
  <w:style w:type="character" w:styleId="Hyperlink">
    <w:name w:val="Hyperlink"/>
    <w:basedOn w:val="DefaultParagraphFont"/>
    <w:uiPriority w:val="99"/>
    <w:unhideWhenUsed/>
    <w:rsid w:val="007A47D0"/>
    <w:rPr>
      <w:color w:val="467886" w:themeColor="hyperlink"/>
      <w:u w:val="single"/>
    </w:rPr>
  </w:style>
  <w:style w:type="character" w:styleId="UnresolvedMention">
    <w:name w:val="Unresolved Mention"/>
    <w:basedOn w:val="DefaultParagraphFont"/>
    <w:uiPriority w:val="99"/>
    <w:semiHidden/>
    <w:unhideWhenUsed/>
    <w:rsid w:val="007A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lynch@s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822</Words>
  <Characters>4943</Characters>
  <Application>Microsoft Office Word</Application>
  <DocSecurity>0</DocSecurity>
  <Lines>130</Lines>
  <Paragraphs>131</Paragraphs>
  <ScaleCrop>false</ScaleCrop>
  <Company>SUNY System Administration</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Kris</dc:creator>
  <cp:keywords/>
  <dc:description/>
  <cp:lastModifiedBy>Lynch, Kris</cp:lastModifiedBy>
  <cp:revision>2</cp:revision>
  <dcterms:created xsi:type="dcterms:W3CDTF">2026-04-29T20:38:00Z</dcterms:created>
  <dcterms:modified xsi:type="dcterms:W3CDTF">2026-04-29T20:45:00Z</dcterms:modified>
</cp:coreProperties>
</file>